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9E6F4" w14:textId="77777777" w:rsidR="00066DAF" w:rsidRDefault="00066DAF" w:rsidP="000C0CF0">
      <w:pPr>
        <w:pStyle w:val="Reference"/>
        <w:overflowPunct/>
        <w:autoSpaceDE/>
        <w:spacing w:after="0"/>
        <w:contextualSpacing/>
        <w:jc w:val="both"/>
        <w:textAlignment w:val="auto"/>
        <w:rPr>
          <w:rFonts w:ascii="Times" w:hAnsi="Times" w:cs="Times"/>
        </w:rPr>
      </w:pPr>
    </w:p>
    <w:p w14:paraId="73286A96" w14:textId="41E170CD" w:rsidR="004B0C01" w:rsidRDefault="00C4142E" w:rsidP="000C0CF0">
      <w:pPr>
        <w:pStyle w:val="NoSpacing"/>
        <w:contextualSpacing/>
        <w:jc w:val="both"/>
        <w:rPr>
          <w:rFonts w:ascii="Arial" w:hAnsi="Arial" w:cs="Arial"/>
          <w:b/>
          <w:sz w:val="28"/>
          <w:szCs w:val="28"/>
        </w:rPr>
      </w:pPr>
      <w:r w:rsidRPr="00E913CF">
        <w:rPr>
          <w:rFonts w:ascii="Arial" w:hAnsi="Arial" w:cs="Arial"/>
          <w:b/>
          <w:sz w:val="28"/>
          <w:szCs w:val="28"/>
        </w:rPr>
        <w:t>3GPP TSG RAN WG</w:t>
      </w:r>
      <w:r w:rsidR="004B0C01">
        <w:rPr>
          <w:rFonts w:ascii="Arial" w:hAnsi="Arial" w:cs="Arial"/>
          <w:b/>
          <w:sz w:val="28"/>
          <w:szCs w:val="28"/>
        </w:rPr>
        <w:t>4</w:t>
      </w:r>
      <w:r w:rsidRPr="00E913CF">
        <w:rPr>
          <w:rFonts w:ascii="Arial" w:hAnsi="Arial" w:cs="Arial"/>
          <w:b/>
          <w:sz w:val="28"/>
          <w:szCs w:val="28"/>
        </w:rPr>
        <w:t xml:space="preserve"> #10</w:t>
      </w:r>
      <w:r w:rsidR="009E2AC6">
        <w:rPr>
          <w:rFonts w:ascii="Arial" w:hAnsi="Arial" w:cs="Arial"/>
          <w:b/>
          <w:sz w:val="28"/>
          <w:szCs w:val="28"/>
        </w:rPr>
        <w:t>6</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w:t>
      </w:r>
      <w:r w:rsidR="004B0C01">
        <w:rPr>
          <w:rFonts w:ascii="Arial" w:hAnsi="Arial" w:cs="Arial"/>
          <w:b/>
          <w:sz w:val="28"/>
          <w:szCs w:val="28"/>
        </w:rPr>
        <w:t>4</w:t>
      </w:r>
      <w:r w:rsidRPr="00E913CF">
        <w:rPr>
          <w:rFonts w:ascii="Arial" w:hAnsi="Arial" w:cs="Arial"/>
          <w:b/>
          <w:sz w:val="28"/>
          <w:szCs w:val="28"/>
        </w:rPr>
        <w:t>-</w:t>
      </w:r>
      <w:r w:rsidR="002517E1" w:rsidRPr="00E913CF">
        <w:rPr>
          <w:rFonts w:ascii="Arial" w:hAnsi="Arial" w:cs="Arial"/>
          <w:b/>
          <w:sz w:val="28"/>
          <w:szCs w:val="28"/>
        </w:rPr>
        <w:t>2</w:t>
      </w:r>
      <w:r w:rsidR="009E2AC6">
        <w:rPr>
          <w:rFonts w:ascii="Arial" w:hAnsi="Arial" w:cs="Arial"/>
          <w:b/>
          <w:sz w:val="28"/>
          <w:szCs w:val="28"/>
        </w:rPr>
        <w:t>3</w:t>
      </w:r>
      <w:r w:rsidR="00AC0819">
        <w:rPr>
          <w:rFonts w:ascii="Arial" w:hAnsi="Arial" w:cs="Arial"/>
          <w:b/>
          <w:sz w:val="28"/>
          <w:szCs w:val="28"/>
        </w:rPr>
        <w:t>00661</w:t>
      </w:r>
    </w:p>
    <w:p w14:paraId="7A46B4E3" w14:textId="79B586AA" w:rsidR="00C4142E" w:rsidRPr="00E913CF" w:rsidRDefault="00E400E5" w:rsidP="000C0CF0">
      <w:pPr>
        <w:pStyle w:val="NoSpacing"/>
        <w:contextualSpacing/>
        <w:jc w:val="both"/>
        <w:rPr>
          <w:rFonts w:ascii="Arial" w:hAnsi="Arial" w:cs="Arial"/>
          <w:b/>
          <w:sz w:val="28"/>
          <w:szCs w:val="28"/>
        </w:rPr>
      </w:pPr>
      <w:r>
        <w:rPr>
          <w:rFonts w:ascii="Arial" w:hAnsi="Arial" w:cs="Arial"/>
          <w:b/>
          <w:sz w:val="28"/>
          <w:szCs w:val="28"/>
        </w:rPr>
        <w:t>Athens</w:t>
      </w:r>
      <w:r w:rsidR="00D74FE3">
        <w:rPr>
          <w:rFonts w:ascii="Arial" w:hAnsi="Arial" w:cs="Arial"/>
          <w:b/>
          <w:sz w:val="28"/>
          <w:szCs w:val="28"/>
        </w:rPr>
        <w:t xml:space="preserve">, </w:t>
      </w:r>
      <w:r>
        <w:rPr>
          <w:rFonts w:ascii="Arial" w:hAnsi="Arial" w:cs="Arial"/>
          <w:b/>
          <w:sz w:val="28"/>
          <w:szCs w:val="28"/>
        </w:rPr>
        <w:t>Greece</w:t>
      </w:r>
      <w:r w:rsidR="00161D33">
        <w:rPr>
          <w:rFonts w:ascii="Arial" w:hAnsi="Arial" w:cs="Arial"/>
          <w:b/>
          <w:sz w:val="28"/>
          <w:szCs w:val="28"/>
        </w:rPr>
        <w:t xml:space="preserve">, </w:t>
      </w:r>
      <w:r>
        <w:rPr>
          <w:rFonts w:ascii="Arial" w:hAnsi="Arial" w:cs="Arial"/>
          <w:b/>
          <w:sz w:val="28"/>
          <w:szCs w:val="28"/>
        </w:rPr>
        <w:t>February</w:t>
      </w:r>
      <w:r w:rsidR="00E913CF">
        <w:rPr>
          <w:rFonts w:ascii="Arial" w:hAnsi="Arial" w:cs="Arial"/>
          <w:b/>
          <w:sz w:val="28"/>
          <w:szCs w:val="28"/>
        </w:rPr>
        <w:t xml:space="preserve"> </w:t>
      </w:r>
      <w:r>
        <w:rPr>
          <w:rFonts w:ascii="Arial" w:hAnsi="Arial" w:cs="Arial"/>
          <w:b/>
          <w:sz w:val="28"/>
          <w:szCs w:val="28"/>
        </w:rPr>
        <w:t>27</w:t>
      </w:r>
      <w:r w:rsidR="00C4142E" w:rsidRPr="00E913CF">
        <w:rPr>
          <w:rFonts w:ascii="Arial" w:hAnsi="Arial" w:cs="Arial"/>
          <w:b/>
          <w:sz w:val="28"/>
          <w:szCs w:val="28"/>
          <w:vertAlign w:val="superscript"/>
        </w:rPr>
        <w:t>th</w:t>
      </w:r>
      <w:r w:rsidR="00C4142E" w:rsidRPr="00E913CF">
        <w:rPr>
          <w:rFonts w:ascii="Arial" w:hAnsi="Arial" w:cs="Arial"/>
          <w:b/>
          <w:sz w:val="28"/>
          <w:szCs w:val="28"/>
        </w:rPr>
        <w:t xml:space="preserve"> – </w:t>
      </w:r>
      <w:r>
        <w:rPr>
          <w:rFonts w:ascii="Arial" w:hAnsi="Arial" w:cs="Arial"/>
          <w:b/>
          <w:sz w:val="28"/>
          <w:szCs w:val="28"/>
        </w:rPr>
        <w:t>March 3</w:t>
      </w:r>
      <w:r w:rsidRPr="00E400E5">
        <w:rPr>
          <w:rFonts w:ascii="Arial" w:hAnsi="Arial" w:cs="Arial"/>
          <w:b/>
          <w:sz w:val="28"/>
          <w:szCs w:val="28"/>
          <w:vertAlign w:val="superscript"/>
        </w:rPr>
        <w:t>rd</w:t>
      </w:r>
      <w:r w:rsidR="00C4142E" w:rsidRPr="00E913CF">
        <w:rPr>
          <w:rFonts w:ascii="Arial" w:hAnsi="Arial" w:cs="Arial"/>
          <w:b/>
          <w:sz w:val="28"/>
          <w:szCs w:val="28"/>
        </w:rPr>
        <w:t>, 202</w:t>
      </w:r>
      <w:r>
        <w:rPr>
          <w:rFonts w:ascii="Arial" w:hAnsi="Arial" w:cs="Arial"/>
          <w:b/>
          <w:sz w:val="28"/>
          <w:szCs w:val="28"/>
        </w:rPr>
        <w:t>3</w:t>
      </w:r>
    </w:p>
    <w:p w14:paraId="05965FD4" w14:textId="02919E89" w:rsidR="00C4142E" w:rsidRDefault="00C4142E" w:rsidP="000C0CF0">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0C0CF0">
      <w:pPr>
        <w:pStyle w:val="NoSpacing"/>
        <w:contextualSpacing/>
        <w:jc w:val="both"/>
        <w:rPr>
          <w:rFonts w:ascii="Arial" w:eastAsiaTheme="minorEastAsia" w:hAnsi="Arial" w:cs="Arial"/>
          <w:b/>
          <w:sz w:val="24"/>
          <w:szCs w:val="24"/>
          <w:lang w:eastAsia="zh-CN"/>
        </w:rPr>
      </w:pPr>
    </w:p>
    <w:p w14:paraId="2BD8256E" w14:textId="6FEB236F" w:rsidR="005E1775" w:rsidRPr="00F61AEA" w:rsidRDefault="005E1775" w:rsidP="000C0CF0">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B44CA8">
        <w:rPr>
          <w:rFonts w:ascii="Arial" w:hAnsi="Arial" w:cs="Arial"/>
          <w:b/>
          <w:sz w:val="24"/>
          <w:szCs w:val="24"/>
        </w:rPr>
        <w:t>9</w:t>
      </w:r>
      <w:r w:rsidRPr="00F61AEA">
        <w:rPr>
          <w:rFonts w:ascii="Arial" w:eastAsia="SimSun" w:hAnsi="Arial" w:cs="Arial"/>
          <w:b/>
          <w:sz w:val="24"/>
          <w:szCs w:val="24"/>
          <w:lang w:eastAsia="zh-CN"/>
        </w:rPr>
        <w:t>.</w:t>
      </w:r>
      <w:r w:rsidR="00CC5418">
        <w:rPr>
          <w:rFonts w:ascii="Arial" w:eastAsia="SimSun" w:hAnsi="Arial" w:cs="Arial"/>
          <w:b/>
          <w:sz w:val="24"/>
          <w:szCs w:val="24"/>
          <w:lang w:eastAsia="zh-CN"/>
        </w:rPr>
        <w:t>28.2.1</w:t>
      </w:r>
    </w:p>
    <w:p w14:paraId="74E70920" w14:textId="22C4A3E0" w:rsidR="00C4142E" w:rsidRPr="00F61AEA" w:rsidRDefault="00C4142E" w:rsidP="000C0CF0">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D32D23">
        <w:rPr>
          <w:rFonts w:ascii="Arial" w:hAnsi="Arial" w:cs="Arial"/>
          <w:b/>
          <w:sz w:val="24"/>
          <w:szCs w:val="24"/>
        </w:rPr>
        <w:t xml:space="preserve"> Communications</w:t>
      </w:r>
    </w:p>
    <w:p w14:paraId="5E560AE8" w14:textId="3B347AD6" w:rsidR="00C4142E" w:rsidRPr="00E913CF" w:rsidRDefault="00C4142E" w:rsidP="000C0CF0">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DA4D4D">
        <w:rPr>
          <w:rFonts w:ascii="Arial" w:hAnsi="Arial" w:cs="Arial"/>
          <w:b/>
          <w:sz w:val="24"/>
          <w:szCs w:val="24"/>
        </w:rPr>
        <w:t>O</w:t>
      </w:r>
      <w:r w:rsidR="009E2AC6">
        <w:rPr>
          <w:rFonts w:ascii="Arial" w:hAnsi="Arial" w:cs="Arial"/>
          <w:b/>
          <w:sz w:val="24"/>
          <w:szCs w:val="24"/>
        </w:rPr>
        <w:t xml:space="preserve">n </w:t>
      </w:r>
      <w:r w:rsidR="0035655B" w:rsidRPr="0035655B">
        <w:rPr>
          <w:rFonts w:ascii="Arial" w:hAnsi="Arial" w:cs="Arial"/>
          <w:b/>
          <w:sz w:val="24"/>
          <w:szCs w:val="24"/>
        </w:rPr>
        <w:t>UE power limit</w:t>
      </w:r>
      <w:r w:rsidR="00B06178">
        <w:rPr>
          <w:rFonts w:ascii="Arial" w:hAnsi="Arial" w:cs="Arial"/>
          <w:b/>
          <w:sz w:val="24"/>
          <w:szCs w:val="24"/>
        </w:rPr>
        <w:t>s</w:t>
      </w:r>
      <w:r w:rsidR="00D74FE3">
        <w:rPr>
          <w:rFonts w:ascii="Arial" w:hAnsi="Arial" w:cs="Arial"/>
          <w:b/>
          <w:sz w:val="24"/>
          <w:szCs w:val="24"/>
        </w:rPr>
        <w:t xml:space="preserve"> </w:t>
      </w:r>
      <w:r w:rsidR="0035655B" w:rsidRPr="0035655B">
        <w:rPr>
          <w:rFonts w:ascii="Arial" w:hAnsi="Arial" w:cs="Arial"/>
          <w:b/>
          <w:sz w:val="24"/>
          <w:szCs w:val="24"/>
        </w:rPr>
        <w:t xml:space="preserve">for STxMP </w:t>
      </w:r>
      <w:r w:rsidR="00D74FE3">
        <w:rPr>
          <w:rFonts w:ascii="Arial" w:hAnsi="Arial" w:cs="Arial"/>
          <w:b/>
          <w:sz w:val="24"/>
          <w:szCs w:val="24"/>
        </w:rPr>
        <w:t>mDCI case</w:t>
      </w:r>
    </w:p>
    <w:p w14:paraId="35306FB9" w14:textId="6809C73B" w:rsidR="00C4142E" w:rsidRPr="00E913CF" w:rsidRDefault="00C4142E" w:rsidP="000C0CF0">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984214">
        <w:rPr>
          <w:rFonts w:ascii="Arial" w:hAnsi="Arial" w:cs="Arial"/>
          <w:b/>
          <w:sz w:val="24"/>
          <w:szCs w:val="24"/>
        </w:rPr>
        <w:t>Approval</w:t>
      </w:r>
    </w:p>
    <w:p w14:paraId="0162CE0A" w14:textId="77777777" w:rsidR="00C4142E" w:rsidRPr="00B11D07" w:rsidRDefault="00C4142E" w:rsidP="000C0CF0">
      <w:pPr>
        <w:pStyle w:val="NoSpacing"/>
        <w:contextualSpacing/>
        <w:jc w:val="both"/>
        <w:rPr>
          <w:rFonts w:ascii="Times" w:hAnsi="Times" w:cs="Times"/>
        </w:rPr>
      </w:pPr>
    </w:p>
    <w:p w14:paraId="0953B6DE" w14:textId="77777777" w:rsidR="000E7B48" w:rsidRPr="00B11D07" w:rsidRDefault="000E7B48" w:rsidP="000C0CF0">
      <w:pPr>
        <w:pStyle w:val="BodyText"/>
        <w:spacing w:after="0"/>
        <w:contextualSpacing/>
        <w:rPr>
          <w:rFonts w:eastAsiaTheme="minorEastAsia" w:cs="Times"/>
          <w:sz w:val="22"/>
          <w:szCs w:val="22"/>
          <w:lang w:eastAsia="zh-CN"/>
        </w:rPr>
      </w:pPr>
    </w:p>
    <w:p w14:paraId="57E60B4F" w14:textId="77777777" w:rsidR="00055FF4" w:rsidRDefault="00C4142E" w:rsidP="000C0CF0">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70F143FD" w14:textId="222EE129" w:rsidR="00027BC0" w:rsidRPr="00C80E81" w:rsidRDefault="00641BD5" w:rsidP="000C0CF0">
      <w:pPr>
        <w:pStyle w:val="BodyText"/>
        <w:spacing w:after="0"/>
        <w:ind w:firstLine="288"/>
        <w:contextualSpacing/>
        <w:rPr>
          <w:rFonts w:ascii="Times New Roman" w:eastAsiaTheme="minorEastAsia" w:hAnsi="Times New Roman"/>
          <w:bCs/>
          <w:szCs w:val="20"/>
          <w:lang w:eastAsia="zh-CN"/>
        </w:rPr>
      </w:pPr>
      <w:r>
        <w:rPr>
          <w:rFonts w:eastAsiaTheme="minorEastAsia" w:cs="Times"/>
          <w:sz w:val="22"/>
          <w:szCs w:val="22"/>
          <w:lang w:eastAsia="zh-CN"/>
        </w:rPr>
        <w:t>RAN plenary #94e approved the WID in [1]</w:t>
      </w:r>
      <w:r w:rsidR="00460030">
        <w:rPr>
          <w:rFonts w:eastAsiaTheme="minorEastAsia" w:cs="Times"/>
          <w:sz w:val="22"/>
          <w:szCs w:val="22"/>
          <w:lang w:eastAsia="zh-CN"/>
        </w:rPr>
        <w:t xml:space="preserve"> </w:t>
      </w:r>
      <w:r>
        <w:rPr>
          <w:rFonts w:eastAsiaTheme="minorEastAsia" w:cs="Times"/>
          <w:sz w:val="22"/>
          <w:szCs w:val="22"/>
          <w:lang w:eastAsia="zh-CN"/>
        </w:rPr>
        <w:t xml:space="preserve">for Rel-18 MIMO enhancements. </w:t>
      </w:r>
      <w:r w:rsidR="000C0CF0">
        <w:rPr>
          <w:rFonts w:eastAsiaTheme="minorEastAsia" w:cs="Times"/>
          <w:sz w:val="22"/>
          <w:szCs w:val="22"/>
          <w:lang w:eastAsia="zh-CN"/>
        </w:rPr>
        <w:t xml:space="preserve">As described in </w:t>
      </w:r>
      <w:r>
        <w:rPr>
          <w:rFonts w:eastAsiaTheme="minorEastAsia" w:cs="Times"/>
          <w:sz w:val="22"/>
          <w:szCs w:val="22"/>
          <w:lang w:eastAsia="zh-CN"/>
        </w:rPr>
        <w:t>WID</w:t>
      </w:r>
      <w:r w:rsidR="000C0CF0">
        <w:rPr>
          <w:rFonts w:eastAsiaTheme="minorEastAsia" w:cs="Times"/>
          <w:sz w:val="22"/>
          <w:szCs w:val="22"/>
          <w:lang w:eastAsia="zh-CN"/>
        </w:rPr>
        <w:t xml:space="preserve">, </w:t>
      </w:r>
      <w:r w:rsidR="00A82790">
        <w:rPr>
          <w:rFonts w:eastAsiaTheme="minorEastAsia" w:cs="Times"/>
          <w:sz w:val="22"/>
          <w:szCs w:val="22"/>
          <w:lang w:eastAsia="zh-CN"/>
        </w:rPr>
        <w:t xml:space="preserve">one of the goals in </w:t>
      </w:r>
      <w:r w:rsidR="000C0CF0">
        <w:rPr>
          <w:rFonts w:eastAsiaTheme="minorEastAsia" w:cs="Times"/>
          <w:sz w:val="22"/>
          <w:szCs w:val="22"/>
          <w:lang w:eastAsia="zh-CN"/>
        </w:rPr>
        <w:t>Objective 7</w:t>
      </w:r>
      <w:r>
        <w:rPr>
          <w:rFonts w:eastAsiaTheme="minorEastAsia" w:cs="Times"/>
          <w:sz w:val="22"/>
          <w:szCs w:val="22"/>
          <w:lang w:eastAsia="zh-CN"/>
        </w:rPr>
        <w:t xml:space="preserve"> is to study and</w:t>
      </w:r>
      <w:r w:rsidR="00A53ED1">
        <w:rPr>
          <w:rFonts w:eastAsiaTheme="minorEastAsia" w:cs="Times"/>
          <w:sz w:val="22"/>
          <w:szCs w:val="22"/>
          <w:lang w:eastAsia="zh-CN"/>
        </w:rPr>
        <w:t xml:space="preserve"> specify the operation </w:t>
      </w:r>
      <w:r w:rsidR="00C80E81">
        <w:rPr>
          <w:rFonts w:eastAsiaTheme="minorEastAsia" w:cs="Times"/>
          <w:sz w:val="22"/>
          <w:szCs w:val="22"/>
          <w:lang w:eastAsia="zh-CN"/>
        </w:rPr>
        <w:t>of</w:t>
      </w:r>
      <w:r w:rsidR="00A53ED1">
        <w:rPr>
          <w:rFonts w:eastAsiaTheme="minorEastAsia" w:cs="Times"/>
          <w:sz w:val="22"/>
          <w:szCs w:val="22"/>
          <w:lang w:eastAsia="zh-CN"/>
        </w:rPr>
        <w:t xml:space="preserve"> </w:t>
      </w:r>
      <w:r w:rsidR="00C80E81" w:rsidRPr="00F726C8">
        <w:rPr>
          <w:sz w:val="22"/>
          <w:szCs w:val="22"/>
        </w:rPr>
        <w:t>simultaneous</w:t>
      </w:r>
      <w:r w:rsidR="00C80E81">
        <w:rPr>
          <w:sz w:val="22"/>
          <w:szCs w:val="22"/>
        </w:rPr>
        <w:t xml:space="preserve"> UL</w:t>
      </w:r>
      <w:r w:rsidR="00C80E81" w:rsidRPr="00F726C8">
        <w:rPr>
          <w:sz w:val="22"/>
          <w:szCs w:val="22"/>
        </w:rPr>
        <w:t xml:space="preserve"> transmission</w:t>
      </w:r>
      <w:r w:rsidR="00C80E81">
        <w:rPr>
          <w:sz w:val="22"/>
          <w:szCs w:val="22"/>
        </w:rPr>
        <w:t xml:space="preserve"> </w:t>
      </w:r>
      <w:r w:rsidR="00C80E81">
        <w:rPr>
          <w:rFonts w:eastAsiaTheme="minorEastAsia" w:hint="eastAsia"/>
          <w:sz w:val="22"/>
          <w:szCs w:val="22"/>
          <w:lang w:eastAsia="zh-TW"/>
        </w:rPr>
        <w:t>a</w:t>
      </w:r>
      <w:r w:rsidR="00C80E81">
        <w:rPr>
          <w:rFonts w:eastAsiaTheme="minorEastAsia"/>
          <w:sz w:val="22"/>
          <w:szCs w:val="22"/>
          <w:lang w:eastAsia="zh-TW"/>
        </w:rPr>
        <w:t xml:space="preserve">cross </w:t>
      </w:r>
      <w:r w:rsidR="00C80E81">
        <w:rPr>
          <w:sz w:val="22"/>
          <w:szCs w:val="22"/>
        </w:rPr>
        <w:t xml:space="preserve">multiple UE panels (STxMP). </w:t>
      </w:r>
      <w:r w:rsidR="00A82790">
        <w:rPr>
          <w:rFonts w:eastAsiaTheme="minorEastAsia" w:cs="Times"/>
          <w:sz w:val="22"/>
          <w:szCs w:val="22"/>
          <w:lang w:eastAsia="zh-CN"/>
        </w:rPr>
        <w:t xml:space="preserve">In this context, for the case of </w:t>
      </w:r>
      <w:r w:rsidR="00A53ED1">
        <w:rPr>
          <w:rFonts w:eastAsiaTheme="minorEastAsia" w:cs="Times"/>
          <w:sz w:val="22"/>
          <w:szCs w:val="22"/>
          <w:lang w:eastAsia="zh-CN"/>
        </w:rPr>
        <w:t>simultaneous UL transmissions</w:t>
      </w:r>
      <w:r w:rsidR="00A82790">
        <w:rPr>
          <w:rFonts w:eastAsiaTheme="minorEastAsia" w:cs="Times"/>
          <w:sz w:val="22"/>
          <w:szCs w:val="22"/>
          <w:lang w:eastAsia="zh-CN"/>
        </w:rPr>
        <w:t>, the operation is</w:t>
      </w:r>
      <w:r w:rsidR="00A53ED1">
        <w:rPr>
          <w:rFonts w:eastAsiaTheme="minorEastAsia" w:cs="Times"/>
          <w:sz w:val="22"/>
          <w:szCs w:val="22"/>
          <w:lang w:eastAsia="zh-CN"/>
        </w:rPr>
        <w:t xml:space="preserve"> limited to</w:t>
      </w:r>
      <w:r w:rsidR="00A82790">
        <w:rPr>
          <w:rFonts w:eastAsiaTheme="minorEastAsia" w:cs="Times"/>
          <w:sz w:val="22"/>
          <w:szCs w:val="22"/>
          <w:lang w:eastAsia="zh-CN"/>
        </w:rPr>
        <w:t xml:space="preserve"> the description of</w:t>
      </w:r>
      <w:r w:rsidR="00A53ED1">
        <w:rPr>
          <w:rFonts w:eastAsiaTheme="minorEastAsia" w:cs="Times"/>
          <w:sz w:val="22"/>
          <w:szCs w:val="22"/>
          <w:lang w:eastAsia="zh-CN"/>
        </w:rPr>
        <w:t xml:space="preserve"> </w:t>
      </w:r>
      <w:r w:rsidR="00A82790">
        <w:rPr>
          <w:rFonts w:eastAsiaTheme="minorEastAsia" w:cs="Times"/>
          <w:sz w:val="22"/>
          <w:szCs w:val="22"/>
          <w:lang w:eastAsia="zh-CN"/>
        </w:rPr>
        <w:t xml:space="preserve">Objective </w:t>
      </w:r>
      <w:r w:rsidR="00A53ED1">
        <w:rPr>
          <w:rFonts w:eastAsiaTheme="minorEastAsia" w:cs="Times"/>
          <w:sz w:val="22"/>
          <w:szCs w:val="22"/>
          <w:lang w:eastAsia="zh-CN"/>
        </w:rPr>
        <w:t>6</w:t>
      </w:r>
      <w:r w:rsidR="00A82790">
        <w:rPr>
          <w:rFonts w:eastAsiaTheme="minorEastAsia" w:cs="Times"/>
          <w:sz w:val="22"/>
          <w:szCs w:val="22"/>
          <w:lang w:eastAsia="zh-CN"/>
        </w:rPr>
        <w:t xml:space="preserve"> in WID</w:t>
      </w:r>
      <w:r w:rsidR="00A53ED1">
        <w:rPr>
          <w:rFonts w:eastAsiaTheme="minorEastAsia" w:cs="Times"/>
          <w:sz w:val="22"/>
          <w:szCs w:val="22"/>
          <w:lang w:eastAsia="zh-CN"/>
        </w:rPr>
        <w:t>.</w:t>
      </w:r>
      <w:r w:rsidR="007437F7">
        <w:rPr>
          <w:rFonts w:eastAsiaTheme="minorEastAsia" w:cs="Times"/>
          <w:sz w:val="22"/>
          <w:szCs w:val="22"/>
          <w:lang w:eastAsia="zh-CN"/>
        </w:rPr>
        <w:t xml:space="preserve">  RAN1 discussions led to an LS to RAN4 in [2] regarding </w:t>
      </w:r>
      <w:r w:rsidR="00C80E81" w:rsidRPr="00C80E81">
        <w:rPr>
          <w:rFonts w:ascii="Times New Roman" w:hAnsi="Times New Roman"/>
          <w:bCs/>
          <w:sz w:val="22"/>
          <w:szCs w:val="22"/>
        </w:rPr>
        <w:t>UE power limitation for STxMP in FR2</w:t>
      </w:r>
      <w:r w:rsidR="00C80E81">
        <w:rPr>
          <w:rFonts w:ascii="Times New Roman" w:hAnsi="Times New Roman"/>
          <w:bCs/>
          <w:sz w:val="22"/>
          <w:szCs w:val="22"/>
        </w:rPr>
        <w:t>.</w:t>
      </w:r>
      <w:r w:rsidR="00315659">
        <w:rPr>
          <w:rFonts w:ascii="Times New Roman" w:hAnsi="Times New Roman"/>
          <w:bCs/>
          <w:sz w:val="22"/>
          <w:szCs w:val="22"/>
        </w:rPr>
        <w:t xml:space="preserve"> </w:t>
      </w:r>
      <w:r w:rsidR="00027BC0">
        <w:rPr>
          <w:rFonts w:ascii="Times New Roman" w:hAnsi="Times New Roman"/>
          <w:bCs/>
          <w:sz w:val="22"/>
          <w:szCs w:val="22"/>
        </w:rPr>
        <w:t>In the last RAN4 e-meeting #</w:t>
      </w:r>
      <w:r w:rsidR="00A06C01">
        <w:rPr>
          <w:rFonts w:ascii="Times New Roman" w:hAnsi="Times New Roman"/>
          <w:bCs/>
          <w:sz w:val="22"/>
          <w:szCs w:val="22"/>
        </w:rPr>
        <w:t>105</w:t>
      </w:r>
      <w:r w:rsidR="00027BC0">
        <w:rPr>
          <w:rFonts w:ascii="Times New Roman" w:hAnsi="Times New Roman"/>
          <w:bCs/>
          <w:sz w:val="22"/>
          <w:szCs w:val="22"/>
        </w:rPr>
        <w:t xml:space="preserve"> </w:t>
      </w:r>
      <w:r w:rsidR="00326097">
        <w:rPr>
          <w:rFonts w:ascii="Times New Roman" w:hAnsi="Times New Roman"/>
          <w:bCs/>
          <w:sz w:val="22"/>
          <w:szCs w:val="22"/>
        </w:rPr>
        <w:t>a new</w:t>
      </w:r>
      <w:r w:rsidR="00027BC0">
        <w:rPr>
          <w:rFonts w:ascii="Times New Roman" w:hAnsi="Times New Roman"/>
          <w:bCs/>
          <w:sz w:val="22"/>
          <w:szCs w:val="22"/>
        </w:rPr>
        <w:t xml:space="preserve"> version of the LS reply </w:t>
      </w:r>
      <w:r w:rsidR="009D7B8D">
        <w:rPr>
          <w:rFonts w:ascii="Times New Roman" w:hAnsi="Times New Roman"/>
          <w:bCs/>
          <w:sz w:val="22"/>
          <w:szCs w:val="22"/>
        </w:rPr>
        <w:t>in [5]</w:t>
      </w:r>
      <w:r w:rsidR="009D7B8D">
        <w:rPr>
          <w:rFonts w:ascii="Times New Roman" w:hAnsi="Times New Roman"/>
          <w:bCs/>
          <w:sz w:val="22"/>
          <w:szCs w:val="22"/>
        </w:rPr>
        <w:t xml:space="preserve"> </w:t>
      </w:r>
      <w:r w:rsidR="00027BC0">
        <w:rPr>
          <w:rFonts w:ascii="Times New Roman" w:hAnsi="Times New Roman"/>
          <w:bCs/>
          <w:sz w:val="22"/>
          <w:szCs w:val="22"/>
        </w:rPr>
        <w:t>w</w:t>
      </w:r>
      <w:r w:rsidR="00326097">
        <w:rPr>
          <w:rFonts w:ascii="Times New Roman" w:hAnsi="Times New Roman"/>
          <w:bCs/>
          <w:sz w:val="22"/>
          <w:szCs w:val="22"/>
        </w:rPr>
        <w:t>as</w:t>
      </w:r>
      <w:r w:rsidR="00027BC0">
        <w:rPr>
          <w:rFonts w:ascii="Times New Roman" w:hAnsi="Times New Roman"/>
          <w:bCs/>
          <w:sz w:val="22"/>
          <w:szCs w:val="22"/>
        </w:rPr>
        <w:t xml:space="preserve"> proposed without reaching a final agreement</w:t>
      </w:r>
      <w:r w:rsidR="009D7B8D">
        <w:rPr>
          <w:rFonts w:ascii="Times New Roman" w:hAnsi="Times New Roman"/>
          <w:bCs/>
          <w:sz w:val="22"/>
          <w:szCs w:val="22"/>
        </w:rPr>
        <w:t>.</w:t>
      </w:r>
      <w:r w:rsidR="00027BC0">
        <w:rPr>
          <w:rFonts w:ascii="Times New Roman" w:hAnsi="Times New Roman"/>
          <w:bCs/>
          <w:sz w:val="22"/>
          <w:szCs w:val="22"/>
        </w:rPr>
        <w:t xml:space="preserve"> </w:t>
      </w:r>
    </w:p>
    <w:p w14:paraId="096908C5" w14:textId="0EFE3FCB" w:rsidR="00386E15" w:rsidRDefault="00386E15" w:rsidP="000C0CF0">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046A3494" w14:textId="6D34C9D0" w:rsidR="000C42D9" w:rsidRDefault="00027BC0" w:rsidP="000C0CF0">
      <w:pPr>
        <w:overflowPunct/>
        <w:autoSpaceDE/>
        <w:autoSpaceDN/>
        <w:adjustRightInd/>
        <w:spacing w:after="0"/>
        <w:contextualSpacing/>
        <w:jc w:val="both"/>
        <w:textAlignment w:val="auto"/>
        <w:rPr>
          <w:rFonts w:ascii="Times" w:eastAsiaTheme="minorEastAsia" w:hAnsi="Times" w:cs="Times"/>
          <w:sz w:val="22"/>
          <w:szCs w:val="22"/>
          <w:lang w:val="en-US" w:eastAsia="zh-CN"/>
        </w:rPr>
      </w:pPr>
      <w:r>
        <w:rPr>
          <w:rFonts w:ascii="Times" w:eastAsiaTheme="minorEastAsia" w:hAnsi="Times" w:cs="Times"/>
          <w:sz w:val="22"/>
          <w:szCs w:val="22"/>
          <w:lang w:val="en-US" w:eastAsia="zh-CN"/>
        </w:rPr>
        <w:t>W</w:t>
      </w:r>
      <w:r w:rsidR="007437F7">
        <w:rPr>
          <w:rFonts w:ascii="Times" w:eastAsiaTheme="minorEastAsia" w:hAnsi="Times" w:cs="Times"/>
          <w:sz w:val="22"/>
          <w:szCs w:val="22"/>
          <w:lang w:val="en-US" w:eastAsia="zh-CN"/>
        </w:rPr>
        <w:t xml:space="preserve">e are listing </w:t>
      </w:r>
      <w:r w:rsidR="00511CFF">
        <w:rPr>
          <w:rFonts w:ascii="Times" w:eastAsiaTheme="minorEastAsia" w:hAnsi="Times" w:cs="Times"/>
          <w:sz w:val="22"/>
          <w:szCs w:val="22"/>
          <w:lang w:val="en-US" w:eastAsia="zh-CN"/>
        </w:rPr>
        <w:t>b</w:t>
      </w:r>
      <w:r w:rsidR="007437F7">
        <w:rPr>
          <w:rFonts w:ascii="Times" w:eastAsiaTheme="minorEastAsia" w:hAnsi="Times" w:cs="Times"/>
          <w:sz w:val="22"/>
          <w:szCs w:val="22"/>
          <w:lang w:val="en-US" w:eastAsia="zh-CN"/>
        </w:rPr>
        <w:t xml:space="preserve">elow the content of the </w:t>
      </w:r>
      <w:r>
        <w:rPr>
          <w:rFonts w:ascii="Times" w:eastAsiaTheme="minorEastAsia" w:hAnsi="Times" w:cs="Times"/>
          <w:sz w:val="22"/>
          <w:szCs w:val="22"/>
          <w:lang w:val="en-US" w:eastAsia="zh-CN"/>
        </w:rPr>
        <w:t xml:space="preserve">RAN1 </w:t>
      </w:r>
      <w:r w:rsidR="007437F7">
        <w:rPr>
          <w:rFonts w:ascii="Times" w:eastAsiaTheme="minorEastAsia" w:hAnsi="Times" w:cs="Times"/>
          <w:sz w:val="22"/>
          <w:szCs w:val="22"/>
          <w:lang w:val="en-US" w:eastAsia="zh-CN"/>
        </w:rPr>
        <w:t>LS for convenience as it is the main subject of this contribution:</w:t>
      </w:r>
    </w:p>
    <w:p w14:paraId="762FF1A0" w14:textId="09CC030C" w:rsidR="007437F7" w:rsidRDefault="007437F7" w:rsidP="000C0CF0">
      <w:pPr>
        <w:overflowPunct/>
        <w:autoSpaceDE/>
        <w:autoSpaceDN/>
        <w:adjustRightInd/>
        <w:spacing w:after="0"/>
        <w:contextualSpacing/>
        <w:jc w:val="both"/>
        <w:textAlignment w:val="auto"/>
        <w:rPr>
          <w:rFonts w:ascii="Times" w:eastAsiaTheme="minorEastAsia" w:hAnsi="Times" w:cs="Times"/>
          <w:sz w:val="22"/>
          <w:szCs w:val="22"/>
          <w:lang w:val="en-US" w:eastAsia="zh-CN"/>
        </w:rPr>
      </w:pPr>
    </w:p>
    <w:tbl>
      <w:tblPr>
        <w:tblStyle w:val="TableGrid"/>
        <w:tblW w:w="0" w:type="auto"/>
        <w:tblLook w:val="04A0" w:firstRow="1" w:lastRow="0" w:firstColumn="1" w:lastColumn="0" w:noHBand="0" w:noVBand="1"/>
      </w:tblPr>
      <w:tblGrid>
        <w:gridCol w:w="10160"/>
      </w:tblGrid>
      <w:tr w:rsidR="00511CFF" w14:paraId="40E881C5" w14:textId="77777777" w:rsidTr="00511CFF">
        <w:tc>
          <w:tcPr>
            <w:tcW w:w="10160" w:type="dxa"/>
          </w:tcPr>
          <w:p w14:paraId="578D27D1" w14:textId="77777777" w:rsidR="00C80E81" w:rsidRPr="00C80E81" w:rsidRDefault="00C80E81" w:rsidP="00C80E81">
            <w:pPr>
              <w:spacing w:after="240" w:line="276" w:lineRule="auto"/>
              <w:rPr>
                <w:i/>
                <w:iCs/>
                <w:sz w:val="22"/>
                <w:szCs w:val="22"/>
              </w:rPr>
            </w:pPr>
            <w:r w:rsidRPr="00C80E81">
              <w:rPr>
                <w:i/>
                <w:iCs/>
                <w:sz w:val="22"/>
                <w:szCs w:val="22"/>
              </w:rPr>
              <w:t>Regarding UE power control for STxMP in FR2, RAN1 has two following assumptions on power limitation so far:</w:t>
            </w:r>
          </w:p>
          <w:p w14:paraId="5D3D5BA2" w14:textId="77777777" w:rsidR="00C80E81" w:rsidRPr="00C80E81" w:rsidRDefault="00C80E81" w:rsidP="00C80E81">
            <w:pPr>
              <w:pStyle w:val="ListParagraph"/>
              <w:numPr>
                <w:ilvl w:val="0"/>
                <w:numId w:val="26"/>
              </w:numPr>
              <w:spacing w:after="240" w:line="276" w:lineRule="auto"/>
              <w:contextualSpacing/>
              <w:rPr>
                <w:rFonts w:ascii="Times New Roman" w:hAnsi="Times New Roman"/>
                <w:i/>
                <w:iCs/>
              </w:rPr>
            </w:pPr>
            <w:r w:rsidRPr="00C80E81">
              <w:rPr>
                <w:rFonts w:ascii="Times New Roman" w:hAnsi="Times New Roman"/>
                <w:i/>
                <w:iCs/>
              </w:rPr>
              <w:t>Assumption 1: Power limitation per panel for STxMP</w:t>
            </w:r>
          </w:p>
          <w:p w14:paraId="15F14679" w14:textId="77777777" w:rsidR="00C80E81" w:rsidRPr="00C80E81" w:rsidRDefault="00C80E81" w:rsidP="00C80E81">
            <w:pPr>
              <w:pStyle w:val="ListParagraph"/>
              <w:numPr>
                <w:ilvl w:val="0"/>
                <w:numId w:val="26"/>
              </w:numPr>
              <w:spacing w:after="240" w:line="276" w:lineRule="auto"/>
              <w:contextualSpacing/>
              <w:rPr>
                <w:rFonts w:ascii="Times New Roman" w:hAnsi="Times New Roman"/>
                <w:i/>
                <w:iCs/>
              </w:rPr>
            </w:pPr>
            <w:r w:rsidRPr="00C80E81">
              <w:rPr>
                <w:rFonts w:ascii="Times New Roman" w:hAnsi="Times New Roman"/>
                <w:i/>
                <w:iCs/>
              </w:rPr>
              <w:t>Assumption 2: A total power limitation per UE over all UE panels used for STxMP</w:t>
            </w:r>
          </w:p>
          <w:p w14:paraId="642943A8" w14:textId="77777777" w:rsidR="00C80E81" w:rsidRPr="00C80E81" w:rsidRDefault="00C80E81" w:rsidP="00C80E81">
            <w:pPr>
              <w:spacing w:after="240" w:line="276" w:lineRule="auto"/>
              <w:rPr>
                <w:i/>
                <w:iCs/>
                <w:sz w:val="22"/>
                <w:szCs w:val="22"/>
              </w:rPr>
            </w:pPr>
            <w:r w:rsidRPr="00C80E81">
              <w:rPr>
                <w:i/>
                <w:iCs/>
                <w:sz w:val="22"/>
                <w:szCs w:val="22"/>
              </w:rPr>
              <w:t xml:space="preserve">Above power limitation includes both total radiated power and EIRP, and scenarios of </w:t>
            </w:r>
            <w:r w:rsidRPr="00C80E81">
              <w:rPr>
                <w:rFonts w:eastAsiaTheme="minorEastAsia"/>
                <w:i/>
                <w:iCs/>
                <w:sz w:val="22"/>
                <w:szCs w:val="22"/>
                <w:lang w:eastAsia="zh-TW"/>
              </w:rPr>
              <w:t xml:space="preserve">these </w:t>
            </w:r>
            <w:r w:rsidRPr="00C80E81">
              <w:rPr>
                <w:i/>
                <w:iCs/>
                <w:sz w:val="22"/>
                <w:szCs w:val="22"/>
              </w:rPr>
              <w:t>assumptions include at least single carrier scenario in FR2.</w:t>
            </w:r>
          </w:p>
          <w:p w14:paraId="1E156A9C" w14:textId="77777777" w:rsidR="00C80E81" w:rsidRPr="00C80E81" w:rsidRDefault="00C80E81" w:rsidP="00C80E81">
            <w:pPr>
              <w:spacing w:after="240" w:line="276" w:lineRule="auto"/>
              <w:rPr>
                <w:i/>
                <w:iCs/>
                <w:sz w:val="22"/>
                <w:szCs w:val="22"/>
              </w:rPr>
            </w:pPr>
            <w:r w:rsidRPr="00C80E81">
              <w:rPr>
                <w:i/>
                <w:iCs/>
                <w:sz w:val="22"/>
                <w:szCs w:val="22"/>
                <w:lang w:eastAsia="zh-CN"/>
              </w:rPr>
              <w:t xml:space="preserve">RAN1 seeks a few answers from RAN4 on the following questions in order to proceed further on the study of </w:t>
            </w:r>
            <w:r w:rsidRPr="00C80E81">
              <w:rPr>
                <w:i/>
                <w:iCs/>
                <w:sz w:val="22"/>
                <w:szCs w:val="22"/>
              </w:rPr>
              <w:t>UE power control for STxMP</w:t>
            </w:r>
            <w:r w:rsidRPr="00C80E81">
              <w:rPr>
                <w:i/>
                <w:iCs/>
                <w:sz w:val="22"/>
                <w:szCs w:val="22"/>
                <w:lang w:eastAsia="zh-CN"/>
              </w:rPr>
              <w:t>.</w:t>
            </w:r>
          </w:p>
          <w:p w14:paraId="36A7AFB3" w14:textId="77777777" w:rsidR="00C80E81" w:rsidRPr="00C80E81" w:rsidRDefault="00C80E81" w:rsidP="00C80E81">
            <w:pPr>
              <w:tabs>
                <w:tab w:val="left" w:pos="3807"/>
                <w:tab w:val="center" w:pos="4932"/>
              </w:tabs>
              <w:spacing w:beforeLines="100" w:before="240" w:afterLines="50" w:after="120"/>
              <w:rPr>
                <w:i/>
                <w:iCs/>
                <w:color w:val="000000" w:themeColor="text1"/>
                <w:sz w:val="22"/>
                <w:szCs w:val="22"/>
                <w:lang w:eastAsia="zh-CN"/>
              </w:rPr>
            </w:pPr>
            <w:r w:rsidRPr="00C80E81">
              <w:rPr>
                <w:b/>
                <w:bCs/>
                <w:i/>
                <w:iCs/>
                <w:color w:val="000000" w:themeColor="text1"/>
                <w:sz w:val="22"/>
                <w:szCs w:val="22"/>
                <w:lang w:eastAsia="zh-CN"/>
              </w:rPr>
              <w:t>Question 1</w:t>
            </w:r>
            <w:r w:rsidRPr="00C80E81">
              <w:rPr>
                <w:i/>
                <w:iCs/>
                <w:color w:val="000000" w:themeColor="text1"/>
                <w:sz w:val="22"/>
                <w:szCs w:val="22"/>
                <w:lang w:eastAsia="zh-CN"/>
              </w:rPr>
              <w:t>: From RAN4 perspective, is Assumption 1 is feasible?</w:t>
            </w:r>
          </w:p>
          <w:p w14:paraId="5A0C3560" w14:textId="77777777" w:rsidR="00C80E81" w:rsidRPr="00C80E81" w:rsidRDefault="00C80E81" w:rsidP="00C80E81">
            <w:pPr>
              <w:tabs>
                <w:tab w:val="left" w:pos="3807"/>
                <w:tab w:val="center" w:pos="4932"/>
              </w:tabs>
              <w:spacing w:beforeLines="100" w:before="240" w:afterLines="50" w:after="120"/>
              <w:rPr>
                <w:i/>
                <w:iCs/>
                <w:color w:val="000000" w:themeColor="text1"/>
                <w:sz w:val="22"/>
                <w:szCs w:val="22"/>
                <w:lang w:eastAsia="zh-CN"/>
              </w:rPr>
            </w:pPr>
            <w:r w:rsidRPr="00C80E81">
              <w:rPr>
                <w:b/>
                <w:bCs/>
                <w:i/>
                <w:iCs/>
                <w:color w:val="000000" w:themeColor="text1"/>
                <w:sz w:val="22"/>
                <w:szCs w:val="22"/>
                <w:lang w:eastAsia="zh-CN"/>
              </w:rPr>
              <w:t>Question 2</w:t>
            </w:r>
            <w:r w:rsidRPr="00C80E81">
              <w:rPr>
                <w:i/>
                <w:iCs/>
                <w:color w:val="000000" w:themeColor="text1"/>
                <w:sz w:val="22"/>
                <w:szCs w:val="22"/>
                <w:lang w:eastAsia="zh-CN"/>
              </w:rPr>
              <w:t>: From RAN4 perspective, is Assumption 2 is feasible?</w:t>
            </w:r>
          </w:p>
          <w:p w14:paraId="21688B6E" w14:textId="77777777" w:rsidR="00C80E81" w:rsidRPr="00C80E81" w:rsidRDefault="00C80E81" w:rsidP="00C80E81">
            <w:pPr>
              <w:tabs>
                <w:tab w:val="left" w:pos="3807"/>
                <w:tab w:val="center" w:pos="4932"/>
              </w:tabs>
              <w:spacing w:beforeLines="100" w:before="240" w:afterLines="50" w:after="120"/>
              <w:rPr>
                <w:i/>
                <w:iCs/>
                <w:color w:val="000000" w:themeColor="text1"/>
                <w:sz w:val="22"/>
                <w:szCs w:val="22"/>
                <w:lang w:eastAsia="zh-CN"/>
              </w:rPr>
            </w:pPr>
            <w:r w:rsidRPr="00C80E81">
              <w:rPr>
                <w:b/>
                <w:bCs/>
                <w:i/>
                <w:iCs/>
                <w:color w:val="000000" w:themeColor="text1"/>
                <w:sz w:val="22"/>
                <w:szCs w:val="22"/>
                <w:lang w:eastAsia="zh-CN"/>
              </w:rPr>
              <w:t>Question 3:</w:t>
            </w:r>
            <w:r w:rsidRPr="00C80E81">
              <w:rPr>
                <w:i/>
                <w:iCs/>
                <w:color w:val="000000" w:themeColor="text1"/>
                <w:sz w:val="22"/>
                <w:szCs w:val="22"/>
                <w:lang w:eastAsia="zh-CN"/>
              </w:rPr>
              <w:t xml:space="preserve"> In either of Assumption1 or Assumption 2, whether the total power limitation</w:t>
            </w:r>
            <w:r w:rsidRPr="00C80E81">
              <w:rPr>
                <w:i/>
                <w:iCs/>
                <w:sz w:val="22"/>
                <w:szCs w:val="22"/>
                <w:lang w:eastAsia="zh-CN"/>
              </w:rPr>
              <w:t xml:space="preserve"> </w:t>
            </w:r>
            <w:r w:rsidRPr="00C80E81">
              <w:rPr>
                <w:i/>
                <w:iCs/>
                <w:color w:val="000000" w:themeColor="text1"/>
                <w:sz w:val="22"/>
                <w:szCs w:val="22"/>
                <w:lang w:eastAsia="zh-CN"/>
              </w:rPr>
              <w:t>per UE over all UE panels used for STxMP or the sum of per-panel power limitation for STxMP can be different from (greater than) the existing power limitation for a given power class?</w:t>
            </w:r>
          </w:p>
          <w:p w14:paraId="36C50F4B" w14:textId="41026257" w:rsidR="00511CFF" w:rsidRPr="00C80E81" w:rsidRDefault="00C80E81" w:rsidP="00C80E81">
            <w:pPr>
              <w:tabs>
                <w:tab w:val="left" w:pos="3807"/>
                <w:tab w:val="center" w:pos="4932"/>
              </w:tabs>
              <w:spacing w:beforeLines="100" w:before="240" w:afterLines="50" w:after="120"/>
              <w:rPr>
                <w:color w:val="000000" w:themeColor="text1"/>
                <w:sz w:val="22"/>
                <w:szCs w:val="22"/>
                <w:lang w:eastAsia="zh-CN"/>
              </w:rPr>
            </w:pPr>
            <w:r w:rsidRPr="00C80E81">
              <w:rPr>
                <w:b/>
                <w:bCs/>
                <w:i/>
                <w:iCs/>
                <w:color w:val="000000" w:themeColor="text1"/>
                <w:sz w:val="22"/>
                <w:szCs w:val="22"/>
                <w:lang w:eastAsia="zh-CN"/>
              </w:rPr>
              <w:t>Question 4:</w:t>
            </w:r>
            <w:r w:rsidRPr="00C80E81">
              <w:rPr>
                <w:i/>
                <w:iCs/>
                <w:color w:val="000000" w:themeColor="text1"/>
                <w:sz w:val="22"/>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tc>
      </w:tr>
    </w:tbl>
    <w:p w14:paraId="22742B5C" w14:textId="77777777" w:rsidR="007437F7" w:rsidRDefault="007437F7" w:rsidP="000C0CF0">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343EC8F0" w14:textId="2AEB0B57" w:rsidR="00693DB6" w:rsidRDefault="00693DB6" w:rsidP="000C0CF0">
      <w:pPr>
        <w:pStyle w:val="Heading1"/>
        <w:numPr>
          <w:ilvl w:val="0"/>
          <w:numId w:val="4"/>
        </w:numPr>
        <w:spacing w:before="0" w:after="0"/>
        <w:contextualSpacing/>
        <w:jc w:val="both"/>
        <w:rPr>
          <w:rFonts w:cs="Arial"/>
          <w:smallCaps/>
          <w:lang w:val="en-US"/>
        </w:rPr>
      </w:pPr>
      <w:r>
        <w:rPr>
          <w:rFonts w:cs="Arial"/>
          <w:smallCaps/>
          <w:lang w:val="en-US"/>
        </w:rPr>
        <w:lastRenderedPageBreak/>
        <w:t>Discussion</w:t>
      </w:r>
    </w:p>
    <w:p w14:paraId="4AE203DF" w14:textId="3F08AF7A" w:rsidR="00F43981" w:rsidRDefault="00F43981" w:rsidP="00AC1CD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D4395C">
        <w:rPr>
          <w:rFonts w:eastAsiaTheme="minorEastAsia" w:cs="Times"/>
          <w:sz w:val="22"/>
          <w:szCs w:val="22"/>
          <w:lang w:eastAsia="zh-CN"/>
        </w:rPr>
        <w:t xml:space="preserve">share our </w:t>
      </w:r>
      <w:r w:rsidR="004C0DD0">
        <w:rPr>
          <w:rFonts w:eastAsiaTheme="minorEastAsia" w:cs="Times"/>
          <w:sz w:val="22"/>
          <w:szCs w:val="22"/>
          <w:lang w:eastAsia="zh-CN"/>
        </w:rPr>
        <w:t xml:space="preserve">analysis </w:t>
      </w:r>
      <w:r w:rsidR="00E47979">
        <w:rPr>
          <w:rFonts w:eastAsiaTheme="minorEastAsia" w:cs="Times"/>
          <w:sz w:val="22"/>
          <w:szCs w:val="22"/>
          <w:lang w:eastAsia="zh-CN"/>
        </w:rPr>
        <w:t>on power</w:t>
      </w:r>
      <w:r w:rsidR="00027BC0">
        <w:rPr>
          <w:rFonts w:eastAsiaTheme="minorEastAsia" w:cs="Times"/>
          <w:sz w:val="22"/>
          <w:szCs w:val="22"/>
          <w:lang w:eastAsia="zh-CN"/>
        </w:rPr>
        <w:t xml:space="preserve"> limitation</w:t>
      </w:r>
      <w:r w:rsidR="00E47979">
        <w:rPr>
          <w:rFonts w:eastAsiaTheme="minorEastAsia" w:cs="Times"/>
          <w:sz w:val="22"/>
          <w:szCs w:val="22"/>
          <w:lang w:eastAsia="zh-CN"/>
        </w:rPr>
        <w:t>,</w:t>
      </w:r>
      <w:r w:rsidR="00027BC0">
        <w:rPr>
          <w:rFonts w:eastAsiaTheme="minorEastAsia" w:cs="Times"/>
          <w:sz w:val="22"/>
          <w:szCs w:val="22"/>
          <w:lang w:eastAsia="zh-CN"/>
        </w:rPr>
        <w:t xml:space="preserve"> </w:t>
      </w:r>
      <w:r w:rsidR="009E2AC6">
        <w:rPr>
          <w:rFonts w:eastAsiaTheme="minorEastAsia" w:cs="Times"/>
          <w:sz w:val="22"/>
          <w:szCs w:val="22"/>
          <w:lang w:eastAsia="zh-CN"/>
        </w:rPr>
        <w:t>the importance of the TCI</w:t>
      </w:r>
      <w:r w:rsidR="00D9633F">
        <w:rPr>
          <w:rFonts w:eastAsiaTheme="minorEastAsia" w:cs="Times"/>
          <w:sz w:val="22"/>
          <w:szCs w:val="22"/>
          <w:lang w:eastAsia="zh-CN"/>
        </w:rPr>
        <w:t xml:space="preserve"> approach </w:t>
      </w:r>
      <w:r w:rsidR="00E534E2">
        <w:rPr>
          <w:rFonts w:eastAsiaTheme="minorEastAsia" w:cs="Times"/>
          <w:sz w:val="22"/>
          <w:szCs w:val="22"/>
          <w:lang w:eastAsia="zh-CN"/>
        </w:rPr>
        <w:t>for</w:t>
      </w:r>
      <w:r w:rsidR="00D9633F">
        <w:rPr>
          <w:rFonts w:eastAsiaTheme="minorEastAsia" w:cs="Times"/>
          <w:sz w:val="22"/>
          <w:szCs w:val="22"/>
          <w:lang w:eastAsia="zh-CN"/>
        </w:rPr>
        <w:t xml:space="preserve"> Pcmax definition</w:t>
      </w:r>
      <w:r w:rsidR="00E47979">
        <w:rPr>
          <w:rFonts w:eastAsiaTheme="minorEastAsia" w:cs="Times"/>
          <w:sz w:val="22"/>
          <w:szCs w:val="22"/>
          <w:lang w:eastAsia="zh-CN"/>
        </w:rPr>
        <w:t>,</w:t>
      </w:r>
      <w:r w:rsidR="009E2AC6">
        <w:rPr>
          <w:rFonts w:eastAsiaTheme="minorEastAsia" w:cs="Times"/>
          <w:sz w:val="22"/>
          <w:szCs w:val="22"/>
          <w:lang w:eastAsia="zh-CN"/>
        </w:rPr>
        <w:t xml:space="preserve"> </w:t>
      </w:r>
      <w:r w:rsidR="004C0DD0">
        <w:rPr>
          <w:rFonts w:eastAsiaTheme="minorEastAsia" w:cs="Times"/>
          <w:sz w:val="22"/>
          <w:szCs w:val="22"/>
          <w:lang w:eastAsia="zh-CN"/>
        </w:rPr>
        <w:t xml:space="preserve">and </w:t>
      </w:r>
      <w:r w:rsidR="00414206">
        <w:rPr>
          <w:rFonts w:eastAsiaTheme="minorEastAsia" w:cs="Times"/>
          <w:sz w:val="22"/>
          <w:szCs w:val="22"/>
          <w:lang w:eastAsia="zh-CN"/>
        </w:rPr>
        <w:t>propose answer</w:t>
      </w:r>
      <w:r w:rsidR="00F960DC">
        <w:rPr>
          <w:rFonts w:eastAsiaTheme="minorEastAsia" w:cs="Times"/>
          <w:sz w:val="22"/>
          <w:szCs w:val="22"/>
          <w:lang w:eastAsia="zh-CN"/>
        </w:rPr>
        <w:t>s</w:t>
      </w:r>
      <w:r w:rsidR="00414206">
        <w:rPr>
          <w:rFonts w:eastAsiaTheme="minorEastAsia" w:cs="Times"/>
          <w:sz w:val="22"/>
          <w:szCs w:val="22"/>
          <w:lang w:eastAsia="zh-CN"/>
        </w:rPr>
        <w:t xml:space="preserve"> fo</w:t>
      </w:r>
      <w:r w:rsidR="00F960DC">
        <w:rPr>
          <w:rFonts w:eastAsiaTheme="minorEastAsia" w:cs="Times"/>
          <w:sz w:val="22"/>
          <w:szCs w:val="22"/>
          <w:lang w:eastAsia="zh-CN"/>
        </w:rPr>
        <w:t>r</w:t>
      </w:r>
      <w:r w:rsidR="00414206">
        <w:rPr>
          <w:rFonts w:eastAsiaTheme="minorEastAsia" w:cs="Times"/>
          <w:sz w:val="22"/>
          <w:szCs w:val="22"/>
          <w:lang w:eastAsia="zh-CN"/>
        </w:rPr>
        <w:t xml:space="preserve"> the LS reply to RAN1. </w:t>
      </w:r>
    </w:p>
    <w:p w14:paraId="74E56F60" w14:textId="77777777" w:rsidR="00123541" w:rsidRDefault="00123541" w:rsidP="00AC1CDE">
      <w:pPr>
        <w:pStyle w:val="BodyText"/>
        <w:spacing w:after="0"/>
        <w:ind w:firstLine="288"/>
        <w:contextualSpacing/>
        <w:rPr>
          <w:rFonts w:eastAsiaTheme="minorEastAsia" w:cs="Times"/>
          <w:sz w:val="22"/>
          <w:szCs w:val="22"/>
          <w:lang w:eastAsia="zh-CN"/>
        </w:rPr>
      </w:pPr>
    </w:p>
    <w:p w14:paraId="2B119347" w14:textId="6B420CCB" w:rsidR="00055FF4" w:rsidRPr="00E913CF" w:rsidRDefault="00F65A3D" w:rsidP="000C0CF0">
      <w:pPr>
        <w:pStyle w:val="Heading1"/>
        <w:numPr>
          <w:ilvl w:val="1"/>
          <w:numId w:val="23"/>
        </w:numPr>
        <w:spacing w:before="0" w:after="0"/>
        <w:contextualSpacing/>
        <w:jc w:val="both"/>
        <w:rPr>
          <w:rFonts w:cs="Arial"/>
          <w:smallCaps/>
          <w:lang w:val="en-US"/>
        </w:rPr>
      </w:pPr>
      <w:r>
        <w:rPr>
          <w:rFonts w:cs="Arial"/>
          <w:smallCaps/>
          <w:lang w:val="en-US"/>
        </w:rPr>
        <w:t xml:space="preserve">Output power for </w:t>
      </w:r>
      <w:r w:rsidR="0072059B">
        <w:rPr>
          <w:rFonts w:cs="Arial"/>
          <w:smallCaps/>
          <w:lang w:val="en-US"/>
        </w:rPr>
        <w:t>Multi</w:t>
      </w:r>
      <w:r w:rsidR="00693DB6">
        <w:rPr>
          <w:rFonts w:cs="Arial"/>
          <w:smallCaps/>
          <w:lang w:val="en-US"/>
        </w:rPr>
        <w:t xml:space="preserve">-TRP </w:t>
      </w:r>
      <w:r w:rsidR="00AB02A6">
        <w:rPr>
          <w:rFonts w:cs="Arial"/>
          <w:smallCaps/>
          <w:lang w:val="en-US"/>
        </w:rPr>
        <w:t>for STxMP</w:t>
      </w:r>
      <w:r w:rsidR="00006F57">
        <w:rPr>
          <w:rFonts w:cs="Arial"/>
          <w:smallCaps/>
          <w:lang w:val="en-US"/>
        </w:rPr>
        <w:t xml:space="preserve"> </w:t>
      </w:r>
      <w:r w:rsidR="005F2FA6">
        <w:rPr>
          <w:rFonts w:cs="Arial"/>
          <w:smallCaps/>
          <w:lang w:val="en-US"/>
        </w:rPr>
        <w:t>targeted devices</w:t>
      </w:r>
    </w:p>
    <w:p w14:paraId="2E0C5C57" w14:textId="77777777" w:rsidR="009F5DC1" w:rsidRDefault="009F5DC1" w:rsidP="009F5DC1">
      <w:pPr>
        <w:pStyle w:val="TAL"/>
        <w:tabs>
          <w:tab w:val="left" w:pos="3225"/>
        </w:tabs>
        <w:ind w:firstLine="288"/>
        <w:contextualSpacing/>
        <w:rPr>
          <w:rFonts w:ascii="Times New Roman" w:hAnsi="Times New Roman"/>
          <w:bCs/>
          <w:iCs/>
          <w:sz w:val="22"/>
          <w:szCs w:val="22"/>
          <w:lang w:eastAsia="sv-SE"/>
        </w:rPr>
      </w:pPr>
      <w:bookmarkStart w:id="2" w:name="_Hlk68019238"/>
    </w:p>
    <w:p w14:paraId="2C6C525A" w14:textId="67E82690" w:rsidR="00F750DE" w:rsidRDefault="009D3419" w:rsidP="009F5DC1">
      <w:pPr>
        <w:pStyle w:val="TAL"/>
        <w:tabs>
          <w:tab w:val="left" w:pos="3225"/>
        </w:tabs>
        <w:ind w:firstLine="288"/>
        <w:contextualSpacing/>
        <w:rPr>
          <w:rFonts w:ascii="Times New Roman" w:hAnsi="Times New Roman"/>
          <w:bCs/>
          <w:iCs/>
          <w:sz w:val="22"/>
          <w:szCs w:val="22"/>
          <w:lang w:eastAsia="sv-SE"/>
        </w:rPr>
      </w:pPr>
      <w:r>
        <w:rPr>
          <w:rFonts w:ascii="Times New Roman" w:hAnsi="Times New Roman"/>
          <w:bCs/>
          <w:iCs/>
          <w:sz w:val="22"/>
          <w:szCs w:val="22"/>
          <w:lang w:eastAsia="sv-SE"/>
        </w:rPr>
        <w:t>In our opinion,</w:t>
      </w:r>
      <w:r w:rsidR="00D1319C">
        <w:rPr>
          <w:rFonts w:ascii="Times New Roman" w:hAnsi="Times New Roman"/>
          <w:bCs/>
          <w:iCs/>
          <w:sz w:val="22"/>
          <w:szCs w:val="22"/>
          <w:lang w:eastAsia="sv-SE"/>
        </w:rPr>
        <w:t xml:space="preserve"> current power class definitions </w:t>
      </w:r>
      <w:r w:rsidR="00B81D41">
        <w:rPr>
          <w:rFonts w:ascii="Times New Roman" w:hAnsi="Times New Roman"/>
          <w:bCs/>
          <w:iCs/>
          <w:sz w:val="22"/>
          <w:szCs w:val="22"/>
          <w:lang w:eastAsia="sv-SE"/>
        </w:rPr>
        <w:t xml:space="preserve">from TS38.101-2 </w:t>
      </w:r>
      <w:r w:rsidR="00D1319C">
        <w:rPr>
          <w:rFonts w:ascii="Times New Roman" w:hAnsi="Times New Roman"/>
          <w:bCs/>
          <w:iCs/>
          <w:sz w:val="22"/>
          <w:szCs w:val="22"/>
          <w:lang w:eastAsia="sv-SE"/>
        </w:rPr>
        <w:t xml:space="preserve">are clear and applicable. Along with a </w:t>
      </w:r>
      <w:r w:rsidR="00C40B08">
        <w:rPr>
          <w:rFonts w:ascii="Times New Roman" w:hAnsi="Times New Roman"/>
          <w:bCs/>
          <w:iCs/>
          <w:sz w:val="22"/>
          <w:szCs w:val="22"/>
          <w:lang w:eastAsia="sv-SE"/>
        </w:rPr>
        <w:t xml:space="preserve">UL </w:t>
      </w:r>
      <w:r w:rsidR="00D1319C">
        <w:rPr>
          <w:rFonts w:ascii="Times New Roman" w:hAnsi="Times New Roman"/>
          <w:bCs/>
          <w:iCs/>
          <w:sz w:val="22"/>
          <w:szCs w:val="22"/>
          <w:lang w:eastAsia="sv-SE"/>
        </w:rPr>
        <w:t>beamforming capability definition, we belie</w:t>
      </w:r>
      <w:r w:rsidR="00573379">
        <w:rPr>
          <w:rFonts w:ascii="Times New Roman" w:hAnsi="Times New Roman"/>
          <w:bCs/>
          <w:iCs/>
          <w:sz w:val="22"/>
          <w:szCs w:val="22"/>
          <w:lang w:eastAsia="sv-SE"/>
        </w:rPr>
        <w:t>ve that STxMP case it is testable.</w:t>
      </w:r>
    </w:p>
    <w:p w14:paraId="11E084BE" w14:textId="6D513A92" w:rsidR="00573379" w:rsidRDefault="00573379" w:rsidP="000C0CF0">
      <w:pPr>
        <w:pStyle w:val="TAL"/>
        <w:tabs>
          <w:tab w:val="left" w:pos="3225"/>
        </w:tabs>
        <w:contextualSpacing/>
        <w:rPr>
          <w:rFonts w:ascii="Times New Roman" w:hAnsi="Times New Roman"/>
          <w:bCs/>
          <w:iCs/>
          <w:sz w:val="22"/>
          <w:szCs w:val="22"/>
          <w:lang w:eastAsia="sv-SE"/>
        </w:rPr>
      </w:pPr>
    </w:p>
    <w:p w14:paraId="6CFF5FE4" w14:textId="42220A9F" w:rsidR="00D1319C" w:rsidRPr="009F5DC1" w:rsidRDefault="009F5DC1" w:rsidP="00637A49">
      <w:pPr>
        <w:pStyle w:val="TAL"/>
        <w:tabs>
          <w:tab w:val="left" w:pos="3225"/>
        </w:tabs>
        <w:ind w:left="288"/>
        <w:contextualSpacing/>
        <w:rPr>
          <w:rFonts w:ascii="Times New Roman" w:hAnsi="Times New Roman"/>
          <w:bCs/>
          <w:i/>
          <w:sz w:val="22"/>
          <w:szCs w:val="22"/>
          <w:lang w:eastAsia="sv-SE"/>
        </w:rPr>
      </w:pPr>
      <w:r w:rsidRPr="009F5DC1">
        <w:rPr>
          <w:rFonts w:ascii="Times New Roman" w:hAnsi="Times New Roman"/>
          <w:b/>
          <w:i/>
          <w:sz w:val="22"/>
          <w:szCs w:val="22"/>
          <w:lang w:eastAsia="sv-SE"/>
        </w:rPr>
        <w:t xml:space="preserve">Observation </w:t>
      </w:r>
      <w:r w:rsidR="00C40B08">
        <w:rPr>
          <w:rFonts w:ascii="Times New Roman" w:hAnsi="Times New Roman"/>
          <w:b/>
          <w:i/>
          <w:sz w:val="22"/>
          <w:szCs w:val="22"/>
          <w:lang w:eastAsia="sv-SE"/>
        </w:rPr>
        <w:t>1</w:t>
      </w:r>
      <w:r w:rsidRPr="009F5DC1">
        <w:rPr>
          <w:rFonts w:ascii="Times New Roman" w:hAnsi="Times New Roman"/>
          <w:b/>
          <w:i/>
          <w:sz w:val="22"/>
          <w:szCs w:val="22"/>
          <w:lang w:eastAsia="sv-SE"/>
        </w:rPr>
        <w:t>:</w:t>
      </w:r>
      <w:r w:rsidRPr="009F5DC1">
        <w:rPr>
          <w:rFonts w:ascii="Times New Roman" w:hAnsi="Times New Roman"/>
          <w:bCs/>
          <w:i/>
          <w:sz w:val="22"/>
          <w:szCs w:val="22"/>
          <w:lang w:eastAsia="sv-SE"/>
        </w:rPr>
        <w:t xml:space="preserve"> </w:t>
      </w:r>
      <w:r>
        <w:rPr>
          <w:rFonts w:ascii="Times New Roman" w:hAnsi="Times New Roman"/>
          <w:bCs/>
          <w:i/>
          <w:sz w:val="22"/>
          <w:szCs w:val="22"/>
          <w:lang w:eastAsia="sv-SE"/>
        </w:rPr>
        <w:t>C</w:t>
      </w:r>
      <w:r w:rsidRPr="009F5DC1">
        <w:rPr>
          <w:rFonts w:ascii="Times New Roman" w:hAnsi="Times New Roman"/>
          <w:bCs/>
          <w:i/>
          <w:sz w:val="22"/>
          <w:szCs w:val="22"/>
          <w:lang w:eastAsia="sv-SE"/>
        </w:rPr>
        <w:t>urrent power class definitions from 38.10</w:t>
      </w:r>
      <w:r w:rsidR="00431C6C">
        <w:rPr>
          <w:rFonts w:ascii="Times New Roman" w:hAnsi="Times New Roman"/>
          <w:bCs/>
          <w:i/>
          <w:sz w:val="22"/>
          <w:szCs w:val="22"/>
          <w:lang w:eastAsia="sv-SE"/>
        </w:rPr>
        <w:t>-2</w:t>
      </w:r>
      <w:r w:rsidRPr="009F5DC1">
        <w:rPr>
          <w:rFonts w:ascii="Times New Roman" w:hAnsi="Times New Roman"/>
          <w:bCs/>
          <w:i/>
          <w:sz w:val="22"/>
          <w:szCs w:val="22"/>
          <w:lang w:eastAsia="sv-SE"/>
        </w:rPr>
        <w:t xml:space="preserve"> are clear and applicable.</w:t>
      </w:r>
    </w:p>
    <w:p w14:paraId="1469E3CA" w14:textId="35E869C8" w:rsidR="00F750DE" w:rsidRDefault="00F750DE" w:rsidP="000C0CF0">
      <w:pPr>
        <w:pStyle w:val="TAL"/>
        <w:tabs>
          <w:tab w:val="left" w:pos="3225"/>
        </w:tabs>
        <w:contextualSpacing/>
        <w:rPr>
          <w:rFonts w:ascii="Times New Roman" w:hAnsi="Times New Roman"/>
          <w:bCs/>
          <w:iCs/>
          <w:sz w:val="22"/>
          <w:szCs w:val="22"/>
          <w:lang w:eastAsia="sv-SE"/>
        </w:rPr>
      </w:pPr>
    </w:p>
    <w:p w14:paraId="2D50E3A8" w14:textId="52EEAB16" w:rsidR="00C40B08" w:rsidRDefault="00C40B08" w:rsidP="00C40B08">
      <w:pPr>
        <w:pStyle w:val="TAL"/>
        <w:tabs>
          <w:tab w:val="left" w:pos="3225"/>
        </w:tabs>
        <w:ind w:left="288"/>
        <w:contextualSpacing/>
        <w:rPr>
          <w:rFonts w:ascii="Times New Roman" w:hAnsi="Times New Roman"/>
          <w:bCs/>
          <w:iCs/>
          <w:sz w:val="22"/>
          <w:szCs w:val="22"/>
          <w:lang w:eastAsia="sv-SE"/>
        </w:rPr>
      </w:pPr>
      <w:r>
        <w:rPr>
          <w:rFonts w:ascii="Times New Roman" w:hAnsi="Times New Roman"/>
          <w:bCs/>
          <w:iCs/>
          <w:sz w:val="22"/>
          <w:szCs w:val="22"/>
          <w:lang w:eastAsia="sv-SE"/>
        </w:rPr>
        <w:t>Moreover, the currently defined power classes</w:t>
      </w:r>
      <w:r w:rsidR="008637B4">
        <w:rPr>
          <w:rFonts w:ascii="Times New Roman" w:hAnsi="Times New Roman"/>
          <w:bCs/>
          <w:iCs/>
          <w:sz w:val="22"/>
          <w:szCs w:val="22"/>
          <w:lang w:eastAsia="sv-SE"/>
        </w:rPr>
        <w:t xml:space="preserve"> </w:t>
      </w:r>
      <w:r>
        <w:rPr>
          <w:rFonts w:ascii="Times New Roman" w:hAnsi="Times New Roman"/>
          <w:bCs/>
          <w:iCs/>
          <w:sz w:val="22"/>
          <w:szCs w:val="22"/>
          <w:lang w:eastAsia="sv-SE"/>
        </w:rPr>
        <w:t xml:space="preserve">consider the regulatory requirements and </w:t>
      </w:r>
      <w:r w:rsidR="00774F35">
        <w:rPr>
          <w:rFonts w:ascii="Times New Roman" w:hAnsi="Times New Roman"/>
          <w:bCs/>
          <w:iCs/>
          <w:sz w:val="22"/>
          <w:szCs w:val="22"/>
          <w:lang w:eastAsia="sv-SE"/>
        </w:rPr>
        <w:t>their</w:t>
      </w:r>
      <w:r>
        <w:rPr>
          <w:rFonts w:ascii="Times New Roman" w:hAnsi="Times New Roman"/>
          <w:bCs/>
          <w:iCs/>
          <w:sz w:val="22"/>
          <w:szCs w:val="22"/>
          <w:lang w:eastAsia="sv-SE"/>
        </w:rPr>
        <w:t xml:space="preserve"> feasibility</w:t>
      </w:r>
      <w:r w:rsidR="00490DB0">
        <w:rPr>
          <w:rFonts w:ascii="Times New Roman" w:hAnsi="Times New Roman"/>
          <w:bCs/>
          <w:iCs/>
          <w:sz w:val="22"/>
          <w:szCs w:val="22"/>
          <w:lang w:eastAsia="sv-SE"/>
        </w:rPr>
        <w:t>,</w:t>
      </w:r>
    </w:p>
    <w:p w14:paraId="29CBDBA7" w14:textId="1203FD15" w:rsidR="00C40B08" w:rsidRDefault="00C40B08" w:rsidP="00C40B08">
      <w:pPr>
        <w:pStyle w:val="TAL"/>
        <w:tabs>
          <w:tab w:val="left" w:pos="3225"/>
        </w:tabs>
        <w:contextualSpacing/>
        <w:rPr>
          <w:rFonts w:ascii="Times New Roman" w:hAnsi="Times New Roman"/>
          <w:bCs/>
          <w:iCs/>
          <w:sz w:val="22"/>
          <w:szCs w:val="22"/>
          <w:lang w:eastAsia="sv-SE"/>
        </w:rPr>
      </w:pPr>
      <w:r>
        <w:rPr>
          <w:rFonts w:ascii="Times New Roman" w:hAnsi="Times New Roman"/>
          <w:bCs/>
          <w:iCs/>
          <w:sz w:val="22"/>
          <w:szCs w:val="22"/>
          <w:lang w:eastAsia="sv-SE"/>
        </w:rPr>
        <w:t xml:space="preserve">in terms of thermal and output power capabilities. </w:t>
      </w:r>
      <w:r w:rsidR="00864A41">
        <w:rPr>
          <w:rFonts w:ascii="Times New Roman" w:hAnsi="Times New Roman"/>
          <w:bCs/>
          <w:iCs/>
          <w:sz w:val="22"/>
          <w:szCs w:val="22"/>
          <w:lang w:eastAsia="sv-SE"/>
        </w:rPr>
        <w:t>Also</w:t>
      </w:r>
      <w:r>
        <w:rPr>
          <w:rFonts w:ascii="Times New Roman" w:hAnsi="Times New Roman"/>
          <w:bCs/>
          <w:iCs/>
          <w:sz w:val="22"/>
          <w:szCs w:val="22"/>
          <w:lang w:eastAsia="sv-SE"/>
        </w:rPr>
        <w:t xml:space="preserve">, the MPR has been defined against these power classes. Thus, we believe that the current power classes shall be considered further as reference for power limitation </w:t>
      </w:r>
      <w:r w:rsidR="00832C1F">
        <w:rPr>
          <w:rFonts w:ascii="Times New Roman" w:hAnsi="Times New Roman"/>
          <w:bCs/>
          <w:iCs/>
          <w:sz w:val="22"/>
          <w:szCs w:val="22"/>
          <w:lang w:eastAsia="sv-SE"/>
        </w:rPr>
        <w:t>discussion</w:t>
      </w:r>
      <w:r w:rsidR="00CE2D86">
        <w:rPr>
          <w:rFonts w:ascii="Times New Roman" w:hAnsi="Times New Roman"/>
          <w:bCs/>
          <w:iCs/>
          <w:sz w:val="22"/>
          <w:szCs w:val="22"/>
          <w:lang w:eastAsia="sv-SE"/>
        </w:rPr>
        <w:t>s on</w:t>
      </w:r>
      <w:r w:rsidR="00832C1F">
        <w:rPr>
          <w:rFonts w:ascii="Times New Roman" w:hAnsi="Times New Roman"/>
          <w:bCs/>
          <w:iCs/>
          <w:sz w:val="22"/>
          <w:szCs w:val="22"/>
          <w:lang w:eastAsia="sv-SE"/>
        </w:rPr>
        <w:t xml:space="preserve"> </w:t>
      </w:r>
      <w:r>
        <w:rPr>
          <w:rFonts w:ascii="Times New Roman" w:hAnsi="Times New Roman"/>
          <w:bCs/>
          <w:iCs/>
          <w:sz w:val="22"/>
          <w:szCs w:val="22"/>
          <w:lang w:eastAsia="sv-SE"/>
        </w:rPr>
        <w:t xml:space="preserve">defining </w:t>
      </w:r>
      <w:r w:rsidR="000212F4">
        <w:rPr>
          <w:rFonts w:ascii="Times New Roman" w:hAnsi="Times New Roman"/>
          <w:bCs/>
          <w:iCs/>
          <w:sz w:val="22"/>
          <w:szCs w:val="22"/>
          <w:lang w:eastAsia="sv-SE"/>
        </w:rPr>
        <w:t>the new requirements for STxMP case.</w:t>
      </w:r>
    </w:p>
    <w:p w14:paraId="480E996E" w14:textId="7320DCC9" w:rsidR="000212F4" w:rsidRDefault="000212F4" w:rsidP="00C40B08">
      <w:pPr>
        <w:pStyle w:val="TAL"/>
        <w:tabs>
          <w:tab w:val="left" w:pos="3225"/>
        </w:tabs>
        <w:contextualSpacing/>
        <w:rPr>
          <w:rFonts w:ascii="Times New Roman" w:hAnsi="Times New Roman"/>
          <w:bCs/>
          <w:iCs/>
          <w:sz w:val="22"/>
          <w:szCs w:val="22"/>
          <w:lang w:eastAsia="sv-SE"/>
        </w:rPr>
      </w:pPr>
    </w:p>
    <w:p w14:paraId="4EC30454" w14:textId="0AD82AE0" w:rsidR="000212F4" w:rsidRDefault="000212F4" w:rsidP="000212F4">
      <w:pPr>
        <w:pStyle w:val="TAL"/>
        <w:tabs>
          <w:tab w:val="left" w:pos="3225"/>
        </w:tabs>
        <w:ind w:left="288"/>
        <w:contextualSpacing/>
        <w:rPr>
          <w:rFonts w:ascii="Times New Roman" w:hAnsi="Times New Roman"/>
          <w:bCs/>
          <w:i/>
          <w:sz w:val="22"/>
          <w:szCs w:val="22"/>
          <w:lang w:eastAsia="sv-SE"/>
        </w:rPr>
      </w:pPr>
      <w:r w:rsidRPr="000212F4">
        <w:rPr>
          <w:rFonts w:ascii="Times New Roman" w:hAnsi="Times New Roman"/>
          <w:b/>
          <w:i/>
          <w:sz w:val="22"/>
          <w:szCs w:val="22"/>
          <w:lang w:eastAsia="sv-SE"/>
        </w:rPr>
        <w:t>Proposals 1:</w:t>
      </w:r>
      <w:r>
        <w:rPr>
          <w:rFonts w:ascii="Times New Roman" w:hAnsi="Times New Roman"/>
          <w:bCs/>
          <w:iCs/>
          <w:sz w:val="22"/>
          <w:szCs w:val="22"/>
          <w:lang w:eastAsia="sv-SE"/>
        </w:rPr>
        <w:t xml:space="preserve"> </w:t>
      </w:r>
      <w:r w:rsidRPr="000212F4">
        <w:rPr>
          <w:rFonts w:ascii="Times New Roman" w:hAnsi="Times New Roman"/>
          <w:bCs/>
          <w:i/>
          <w:sz w:val="22"/>
          <w:szCs w:val="22"/>
          <w:lang w:eastAsia="sv-SE"/>
        </w:rPr>
        <w:t xml:space="preserve">The current </w:t>
      </w:r>
      <w:r w:rsidR="00E52290">
        <w:rPr>
          <w:rFonts w:ascii="Times New Roman" w:hAnsi="Times New Roman"/>
          <w:bCs/>
          <w:i/>
          <w:sz w:val="22"/>
          <w:szCs w:val="22"/>
          <w:lang w:eastAsia="sv-SE"/>
        </w:rPr>
        <w:t xml:space="preserve">defined </w:t>
      </w:r>
      <w:r w:rsidRPr="000212F4">
        <w:rPr>
          <w:rFonts w:ascii="Times New Roman" w:hAnsi="Times New Roman"/>
          <w:bCs/>
          <w:i/>
          <w:sz w:val="22"/>
          <w:szCs w:val="22"/>
          <w:lang w:eastAsia="sv-SE"/>
        </w:rPr>
        <w:t xml:space="preserve">power classes shall be considered further as reference for any power limitation </w:t>
      </w:r>
      <w:r w:rsidR="00545106">
        <w:rPr>
          <w:rFonts w:ascii="Times New Roman" w:hAnsi="Times New Roman"/>
          <w:bCs/>
          <w:i/>
          <w:sz w:val="22"/>
          <w:szCs w:val="22"/>
          <w:lang w:eastAsia="sv-SE"/>
        </w:rPr>
        <w:t xml:space="preserve">discussions </w:t>
      </w:r>
      <w:r w:rsidRPr="000212F4">
        <w:rPr>
          <w:rFonts w:ascii="Times New Roman" w:hAnsi="Times New Roman"/>
          <w:bCs/>
          <w:i/>
          <w:sz w:val="22"/>
          <w:szCs w:val="22"/>
          <w:lang w:eastAsia="sv-SE"/>
        </w:rPr>
        <w:t>while defining the new requirements for STxMP case.</w:t>
      </w:r>
    </w:p>
    <w:p w14:paraId="01758776" w14:textId="78673476" w:rsidR="00123541" w:rsidRDefault="00123541" w:rsidP="000212F4">
      <w:pPr>
        <w:pStyle w:val="TAL"/>
        <w:tabs>
          <w:tab w:val="left" w:pos="3225"/>
        </w:tabs>
        <w:ind w:left="288"/>
        <w:contextualSpacing/>
        <w:rPr>
          <w:rFonts w:ascii="Times New Roman" w:hAnsi="Times New Roman"/>
          <w:bCs/>
          <w:i/>
          <w:sz w:val="22"/>
          <w:szCs w:val="22"/>
          <w:lang w:eastAsia="sv-SE"/>
        </w:rPr>
      </w:pPr>
    </w:p>
    <w:p w14:paraId="5AA53298" w14:textId="5E4712D2" w:rsidR="00123541" w:rsidRPr="00E913CF" w:rsidRDefault="00123541" w:rsidP="00123541">
      <w:pPr>
        <w:pStyle w:val="Heading1"/>
        <w:numPr>
          <w:ilvl w:val="1"/>
          <w:numId w:val="23"/>
        </w:numPr>
        <w:spacing w:before="0" w:after="0"/>
        <w:contextualSpacing/>
        <w:jc w:val="both"/>
        <w:rPr>
          <w:rFonts w:cs="Arial"/>
          <w:smallCaps/>
          <w:lang w:val="en-US"/>
        </w:rPr>
      </w:pPr>
      <w:r>
        <w:rPr>
          <w:rFonts w:cs="Arial"/>
          <w:smallCaps/>
          <w:lang w:val="en-US"/>
        </w:rPr>
        <w:t>Panel definition</w:t>
      </w:r>
      <w:r w:rsidR="00BF3FB0">
        <w:rPr>
          <w:rFonts w:cs="Arial"/>
          <w:smallCaps/>
          <w:lang w:val="en-US"/>
        </w:rPr>
        <w:t xml:space="preserve"> and TCI </w:t>
      </w:r>
      <w:r w:rsidR="000A211E">
        <w:rPr>
          <w:rFonts w:cs="Arial"/>
          <w:smallCaps/>
          <w:lang w:val="en-US"/>
        </w:rPr>
        <w:t xml:space="preserve">state </w:t>
      </w:r>
      <w:r w:rsidR="00BF3FB0">
        <w:rPr>
          <w:rFonts w:cs="Arial"/>
          <w:smallCaps/>
          <w:lang w:val="en-US"/>
        </w:rPr>
        <w:t>relation</w:t>
      </w:r>
    </w:p>
    <w:p w14:paraId="4CCE4B43" w14:textId="0C120163" w:rsidR="00C40B08" w:rsidRDefault="008637B4" w:rsidP="00123541">
      <w:pPr>
        <w:pStyle w:val="TAL"/>
        <w:tabs>
          <w:tab w:val="left" w:pos="3225"/>
        </w:tabs>
        <w:contextualSpacing/>
        <w:rPr>
          <w:rFonts w:ascii="Times New Roman" w:hAnsi="Times New Roman"/>
          <w:bCs/>
          <w:iCs/>
          <w:sz w:val="22"/>
          <w:szCs w:val="22"/>
          <w:lang w:eastAsia="sv-SE"/>
        </w:rPr>
      </w:pPr>
      <w:r>
        <w:rPr>
          <w:rFonts w:ascii="Times New Roman" w:hAnsi="Times New Roman"/>
          <w:bCs/>
          <w:iCs/>
          <w:sz w:val="22"/>
          <w:szCs w:val="22"/>
          <w:lang w:eastAsia="sv-SE"/>
        </w:rPr>
        <w:t xml:space="preserve">      </w:t>
      </w:r>
    </w:p>
    <w:p w14:paraId="483353EB" w14:textId="6E135E17" w:rsidR="001A47F3" w:rsidRDefault="00123541" w:rsidP="00123541">
      <w:pPr>
        <w:pStyle w:val="TAL"/>
        <w:tabs>
          <w:tab w:val="left" w:pos="3225"/>
        </w:tabs>
        <w:contextualSpacing/>
        <w:rPr>
          <w:rFonts w:ascii="Times New Roman" w:hAnsi="Times New Roman"/>
          <w:bCs/>
          <w:iCs/>
          <w:sz w:val="22"/>
          <w:szCs w:val="22"/>
          <w:lang w:eastAsia="sv-SE"/>
        </w:rPr>
      </w:pPr>
      <w:r>
        <w:rPr>
          <w:rFonts w:ascii="Times New Roman" w:hAnsi="Times New Roman"/>
          <w:bCs/>
          <w:iCs/>
          <w:sz w:val="22"/>
          <w:szCs w:val="22"/>
          <w:lang w:eastAsia="sv-SE"/>
        </w:rPr>
        <w:t xml:space="preserve">      </w:t>
      </w:r>
      <w:r w:rsidR="009F5DC1">
        <w:rPr>
          <w:rFonts w:ascii="Times New Roman" w:hAnsi="Times New Roman"/>
          <w:bCs/>
          <w:iCs/>
          <w:sz w:val="22"/>
          <w:szCs w:val="22"/>
          <w:lang w:eastAsia="sv-SE"/>
        </w:rPr>
        <w:t>Another question raised in the last meeting</w:t>
      </w:r>
      <w:r w:rsidR="00FA3829">
        <w:rPr>
          <w:rFonts w:ascii="Times New Roman" w:hAnsi="Times New Roman"/>
          <w:bCs/>
          <w:iCs/>
          <w:sz w:val="22"/>
          <w:szCs w:val="22"/>
          <w:lang w:eastAsia="sv-SE"/>
        </w:rPr>
        <w:t>s</w:t>
      </w:r>
      <w:r w:rsidR="009F5DC1">
        <w:rPr>
          <w:rFonts w:ascii="Times New Roman" w:hAnsi="Times New Roman"/>
          <w:bCs/>
          <w:iCs/>
          <w:sz w:val="22"/>
          <w:szCs w:val="22"/>
          <w:lang w:eastAsia="sv-SE"/>
        </w:rPr>
        <w:t xml:space="preserve"> was related to the panel definition. </w:t>
      </w:r>
      <w:r w:rsidR="00774F35">
        <w:rPr>
          <w:rFonts w:ascii="Times New Roman" w:hAnsi="Times New Roman"/>
          <w:bCs/>
          <w:iCs/>
          <w:sz w:val="22"/>
          <w:szCs w:val="22"/>
          <w:lang w:eastAsia="sv-SE"/>
        </w:rPr>
        <w:t>However,</w:t>
      </w:r>
      <w:r w:rsidR="00FA3829">
        <w:rPr>
          <w:rFonts w:ascii="Times New Roman" w:hAnsi="Times New Roman"/>
          <w:bCs/>
          <w:iCs/>
          <w:sz w:val="22"/>
          <w:szCs w:val="22"/>
          <w:lang w:eastAsia="sv-SE"/>
        </w:rPr>
        <w:t xml:space="preserve"> </w:t>
      </w:r>
      <w:r w:rsidR="00774F35">
        <w:rPr>
          <w:rFonts w:ascii="Times New Roman" w:hAnsi="Times New Roman"/>
          <w:bCs/>
          <w:iCs/>
          <w:sz w:val="22"/>
          <w:szCs w:val="22"/>
          <w:lang w:eastAsia="sv-SE"/>
        </w:rPr>
        <w:t>the Multi Rx reception studies in their WF in [</w:t>
      </w:r>
      <w:r w:rsidR="002D63C6">
        <w:rPr>
          <w:rFonts w:ascii="Times New Roman" w:hAnsi="Times New Roman"/>
          <w:bCs/>
          <w:iCs/>
          <w:sz w:val="22"/>
          <w:szCs w:val="22"/>
          <w:lang w:eastAsia="sv-SE"/>
        </w:rPr>
        <w:t>4</w:t>
      </w:r>
      <w:r w:rsidR="00774F35">
        <w:rPr>
          <w:rFonts w:ascii="Times New Roman" w:hAnsi="Times New Roman"/>
          <w:bCs/>
          <w:iCs/>
          <w:sz w:val="22"/>
          <w:szCs w:val="22"/>
          <w:lang w:eastAsia="sv-SE"/>
        </w:rPr>
        <w:t>] for the panel definition</w:t>
      </w:r>
      <w:r w:rsidR="00B139C8">
        <w:rPr>
          <w:rFonts w:ascii="Times New Roman" w:hAnsi="Times New Roman"/>
          <w:bCs/>
          <w:iCs/>
          <w:sz w:val="22"/>
          <w:szCs w:val="22"/>
          <w:lang w:eastAsia="sv-SE"/>
        </w:rPr>
        <w:t>,</w:t>
      </w:r>
      <w:r w:rsidR="00774F35">
        <w:rPr>
          <w:rFonts w:ascii="Times New Roman" w:hAnsi="Times New Roman"/>
          <w:bCs/>
          <w:iCs/>
          <w:sz w:val="22"/>
          <w:szCs w:val="22"/>
          <w:lang w:eastAsia="sv-SE"/>
        </w:rPr>
        <w:t xml:space="preserve"> the following assumptions are listed:</w:t>
      </w:r>
    </w:p>
    <w:p w14:paraId="43988309" w14:textId="4CE7D413" w:rsidR="00774F35" w:rsidRDefault="00774F35" w:rsidP="00123541">
      <w:pPr>
        <w:pStyle w:val="TAL"/>
        <w:tabs>
          <w:tab w:val="left" w:pos="3225"/>
        </w:tabs>
        <w:contextualSpacing/>
        <w:rPr>
          <w:rFonts w:ascii="Times New Roman" w:hAnsi="Times New Roman"/>
          <w:bCs/>
          <w:iCs/>
          <w:sz w:val="22"/>
          <w:szCs w:val="22"/>
          <w:lang w:eastAsia="sv-SE"/>
        </w:rPr>
      </w:pPr>
    </w:p>
    <w:p w14:paraId="45C54054" w14:textId="77777777" w:rsidR="00774F35" w:rsidRPr="00774F35" w:rsidRDefault="00774F35" w:rsidP="00774F35">
      <w:pPr>
        <w:numPr>
          <w:ilvl w:val="1"/>
          <w:numId w:val="32"/>
        </w:numPr>
        <w:overflowPunct/>
        <w:autoSpaceDE/>
        <w:autoSpaceDN/>
        <w:adjustRightInd/>
        <w:spacing w:after="100" w:afterAutospacing="1"/>
        <w:textAlignment w:val="auto"/>
        <w:rPr>
          <w:i/>
          <w:iCs/>
          <w:sz w:val="22"/>
          <w:szCs w:val="22"/>
          <w:lang w:eastAsia="zh-CN"/>
        </w:rPr>
      </w:pPr>
      <w:r w:rsidRPr="00774F35">
        <w:rPr>
          <w:i/>
          <w:iCs/>
          <w:sz w:val="22"/>
          <w:szCs w:val="22"/>
          <w:lang w:eastAsia="zh-CN"/>
        </w:rPr>
        <w:t xml:space="preserve">‘Panel’ is defined as a group of antenna element that controls beam independently and has the following attributes </w:t>
      </w:r>
    </w:p>
    <w:p w14:paraId="3B41A2CB" w14:textId="77777777" w:rsidR="00774F35" w:rsidRPr="00774F35" w:rsidRDefault="00774F35" w:rsidP="00774F35">
      <w:pPr>
        <w:numPr>
          <w:ilvl w:val="2"/>
          <w:numId w:val="32"/>
        </w:numPr>
        <w:overflowPunct/>
        <w:autoSpaceDE/>
        <w:autoSpaceDN/>
        <w:adjustRightInd/>
        <w:spacing w:after="100" w:afterAutospacing="1"/>
        <w:textAlignment w:val="auto"/>
        <w:rPr>
          <w:i/>
          <w:iCs/>
          <w:sz w:val="22"/>
          <w:szCs w:val="22"/>
          <w:lang w:eastAsia="zh-CN"/>
        </w:rPr>
      </w:pPr>
      <w:r w:rsidRPr="00774F35">
        <w:rPr>
          <w:i/>
          <w:iCs/>
          <w:sz w:val="22"/>
          <w:szCs w:val="22"/>
          <w:lang w:eastAsia="zh-CN"/>
        </w:rPr>
        <w:t>Within a panel, one beam can be selected and used for DL reception.</w:t>
      </w:r>
    </w:p>
    <w:p w14:paraId="600F1C23" w14:textId="77777777" w:rsidR="00774F35" w:rsidRPr="00774F35" w:rsidRDefault="00774F35" w:rsidP="00774F35">
      <w:pPr>
        <w:numPr>
          <w:ilvl w:val="2"/>
          <w:numId w:val="32"/>
        </w:numPr>
        <w:overflowPunct/>
        <w:autoSpaceDE/>
        <w:autoSpaceDN/>
        <w:adjustRightInd/>
        <w:spacing w:after="100" w:afterAutospacing="1"/>
        <w:textAlignment w:val="auto"/>
        <w:rPr>
          <w:i/>
          <w:iCs/>
          <w:sz w:val="22"/>
          <w:szCs w:val="22"/>
          <w:lang w:eastAsia="zh-CN"/>
        </w:rPr>
      </w:pPr>
      <w:r w:rsidRPr="00774F35">
        <w:rPr>
          <w:i/>
          <w:iCs/>
          <w:sz w:val="22"/>
          <w:szCs w:val="22"/>
          <w:lang w:eastAsia="zh-CN"/>
        </w:rPr>
        <w:t>Across different panels, multiple beams (each selected per panel) may be used for DL reception.</w:t>
      </w:r>
    </w:p>
    <w:p w14:paraId="3EB7551D" w14:textId="77777777" w:rsidR="00774F35" w:rsidRPr="00774F35" w:rsidRDefault="00774F35" w:rsidP="00774F35">
      <w:pPr>
        <w:numPr>
          <w:ilvl w:val="2"/>
          <w:numId w:val="32"/>
        </w:numPr>
        <w:overflowPunct/>
        <w:autoSpaceDE/>
        <w:autoSpaceDN/>
        <w:adjustRightInd/>
        <w:spacing w:after="100" w:afterAutospacing="1"/>
        <w:textAlignment w:val="auto"/>
        <w:rPr>
          <w:i/>
          <w:iCs/>
          <w:sz w:val="22"/>
          <w:szCs w:val="22"/>
          <w:lang w:eastAsia="zh-CN"/>
        </w:rPr>
      </w:pPr>
      <w:r w:rsidRPr="00774F35">
        <w:rPr>
          <w:i/>
          <w:iCs/>
          <w:sz w:val="22"/>
          <w:szCs w:val="22"/>
          <w:lang w:eastAsia="zh-CN"/>
        </w:rPr>
        <w:t>‘Beam’ is assumed to mean spatial filter associated with reception.</w:t>
      </w:r>
    </w:p>
    <w:p w14:paraId="24D91B70" w14:textId="4264CE6D" w:rsidR="00123541" w:rsidRDefault="00774F35" w:rsidP="00BF3FB0">
      <w:pPr>
        <w:numPr>
          <w:ilvl w:val="1"/>
          <w:numId w:val="32"/>
        </w:numPr>
        <w:overflowPunct/>
        <w:autoSpaceDE/>
        <w:autoSpaceDN/>
        <w:adjustRightInd/>
        <w:spacing w:after="100" w:afterAutospacing="1"/>
        <w:textAlignment w:val="auto"/>
        <w:rPr>
          <w:i/>
          <w:iCs/>
          <w:sz w:val="22"/>
          <w:szCs w:val="22"/>
          <w:lang w:eastAsia="zh-CN"/>
        </w:rPr>
      </w:pPr>
      <w:r w:rsidRPr="00774F35">
        <w:rPr>
          <w:i/>
          <w:iCs/>
          <w:sz w:val="22"/>
          <w:szCs w:val="22"/>
          <w:lang w:eastAsia="zh-CN"/>
        </w:rPr>
        <w:t xml:space="preserve">Confirm that a physical panel with dual polarization is assumed as two “panels”. </w:t>
      </w:r>
    </w:p>
    <w:bookmarkEnd w:id="2"/>
    <w:p w14:paraId="25C226B4" w14:textId="548F3E21" w:rsidR="006D744E" w:rsidRDefault="006D744E" w:rsidP="006D744E">
      <w:pPr>
        <w:pStyle w:val="B1"/>
        <w:ind w:left="0" w:firstLine="0"/>
        <w:rPr>
          <w:sz w:val="22"/>
          <w:szCs w:val="22"/>
          <w:lang w:val="en-US" w:eastAsia="ko-KR"/>
        </w:rPr>
      </w:pPr>
      <w:r w:rsidRPr="00BF3FB0">
        <w:rPr>
          <w:sz w:val="22"/>
          <w:szCs w:val="22"/>
          <w:lang w:val="en-US" w:eastAsia="ko-KR"/>
        </w:rPr>
        <w:t>In the above WF</w:t>
      </w:r>
      <w:r>
        <w:rPr>
          <w:sz w:val="22"/>
          <w:szCs w:val="22"/>
          <w:lang w:val="en-US" w:eastAsia="ko-KR"/>
        </w:rPr>
        <w:t xml:space="preserve"> agreement, the term “beam” is associated with the “spatial filter” used for reception. This is an important assumption that makes a direct connection with the active TCI state describing the QCL properties</w:t>
      </w:r>
      <w:r w:rsidR="00B139C8">
        <w:rPr>
          <w:sz w:val="22"/>
          <w:szCs w:val="22"/>
          <w:lang w:val="en-US" w:eastAsia="ko-KR"/>
        </w:rPr>
        <w:t>,</w:t>
      </w:r>
      <w:r>
        <w:rPr>
          <w:sz w:val="22"/>
          <w:szCs w:val="22"/>
          <w:lang w:val="en-US" w:eastAsia="ko-KR"/>
        </w:rPr>
        <w:t xml:space="preserve"> the RS linkage used for reception, and RRM measurements.</w:t>
      </w:r>
    </w:p>
    <w:p w14:paraId="29CECF53" w14:textId="4D3375E6" w:rsidR="006D744E" w:rsidRDefault="006D744E" w:rsidP="006D744E">
      <w:pPr>
        <w:pStyle w:val="B1"/>
        <w:ind w:left="0" w:firstLine="0"/>
        <w:rPr>
          <w:sz w:val="22"/>
          <w:szCs w:val="22"/>
          <w:lang w:val="en-US" w:eastAsia="ko-KR"/>
        </w:rPr>
      </w:pPr>
      <w:r>
        <w:rPr>
          <w:sz w:val="22"/>
          <w:szCs w:val="22"/>
          <w:lang w:eastAsia="zh-CN"/>
        </w:rPr>
        <w:t>In our view, the discussion for STxMP output power limitations should consider the Multi-Rx discussion</w:t>
      </w:r>
      <w:r w:rsidR="00FA3829">
        <w:rPr>
          <w:sz w:val="22"/>
          <w:szCs w:val="22"/>
          <w:lang w:eastAsia="zh-CN"/>
        </w:rPr>
        <w:t xml:space="preserve"> </w:t>
      </w:r>
      <w:r>
        <w:rPr>
          <w:sz w:val="22"/>
          <w:szCs w:val="22"/>
          <w:lang w:eastAsia="zh-CN"/>
        </w:rPr>
        <w:t>for consistency.</w:t>
      </w:r>
    </w:p>
    <w:p w14:paraId="51A3A6BF" w14:textId="5F80FCBD" w:rsidR="00881F9F" w:rsidRDefault="00881F9F" w:rsidP="00AA731F">
      <w:pPr>
        <w:pStyle w:val="B1"/>
        <w:ind w:left="0" w:firstLine="288"/>
        <w:rPr>
          <w:i/>
          <w:iCs/>
          <w:sz w:val="22"/>
          <w:szCs w:val="22"/>
          <w:lang w:val="en-US" w:eastAsia="ko-KR"/>
        </w:rPr>
      </w:pPr>
      <w:r w:rsidRPr="00881F9F">
        <w:rPr>
          <w:b/>
          <w:bCs/>
          <w:i/>
          <w:iCs/>
          <w:sz w:val="22"/>
          <w:szCs w:val="22"/>
          <w:lang w:val="en-US" w:eastAsia="ko-KR"/>
        </w:rPr>
        <w:t>Proposal 2:</w:t>
      </w:r>
      <w:r>
        <w:rPr>
          <w:sz w:val="22"/>
          <w:szCs w:val="22"/>
          <w:lang w:val="en-US" w:eastAsia="ko-KR"/>
        </w:rPr>
        <w:t xml:space="preserve"> </w:t>
      </w:r>
      <w:r w:rsidR="00AA731F">
        <w:rPr>
          <w:i/>
          <w:iCs/>
          <w:sz w:val="22"/>
          <w:szCs w:val="22"/>
          <w:lang w:val="en-US" w:eastAsia="ko-KR"/>
        </w:rPr>
        <w:t>Consider</w:t>
      </w:r>
      <w:r w:rsidR="00BF3FB0">
        <w:rPr>
          <w:i/>
          <w:iCs/>
          <w:sz w:val="22"/>
          <w:szCs w:val="22"/>
          <w:lang w:val="en-US" w:eastAsia="ko-KR"/>
        </w:rPr>
        <w:t xml:space="preserve"> the Multi-Rx assumption</w:t>
      </w:r>
      <w:r w:rsidR="00AA731F">
        <w:rPr>
          <w:i/>
          <w:iCs/>
          <w:sz w:val="22"/>
          <w:szCs w:val="22"/>
          <w:lang w:val="en-US" w:eastAsia="ko-KR"/>
        </w:rPr>
        <w:t>s</w:t>
      </w:r>
      <w:r w:rsidR="00BF3FB0">
        <w:rPr>
          <w:i/>
          <w:iCs/>
          <w:sz w:val="22"/>
          <w:szCs w:val="22"/>
          <w:lang w:val="en-US" w:eastAsia="ko-KR"/>
        </w:rPr>
        <w:t xml:space="preserve"> for panel and beam relation for </w:t>
      </w:r>
      <w:r w:rsidR="001A6609">
        <w:rPr>
          <w:i/>
          <w:iCs/>
          <w:sz w:val="22"/>
          <w:szCs w:val="22"/>
          <w:lang w:val="en-US" w:eastAsia="ko-KR"/>
        </w:rPr>
        <w:t xml:space="preserve">further </w:t>
      </w:r>
      <w:r w:rsidR="00BF3FB0">
        <w:rPr>
          <w:i/>
          <w:iCs/>
          <w:sz w:val="22"/>
          <w:szCs w:val="22"/>
          <w:lang w:val="en-US" w:eastAsia="ko-KR"/>
        </w:rPr>
        <w:t>STxMP discussions</w:t>
      </w:r>
      <w:r w:rsidR="004E6812">
        <w:rPr>
          <w:i/>
          <w:iCs/>
          <w:sz w:val="22"/>
          <w:szCs w:val="22"/>
          <w:lang w:val="en-US" w:eastAsia="ko-KR"/>
        </w:rPr>
        <w:t>.</w:t>
      </w:r>
    </w:p>
    <w:p w14:paraId="014DD70E" w14:textId="41A452CB" w:rsidR="00BF3FB0" w:rsidRDefault="00D059EC" w:rsidP="005E07E3">
      <w:pPr>
        <w:pStyle w:val="B1"/>
        <w:ind w:left="0" w:firstLine="0"/>
        <w:rPr>
          <w:sz w:val="22"/>
          <w:szCs w:val="22"/>
          <w:lang w:val="en-US" w:eastAsia="ko-KR"/>
        </w:rPr>
      </w:pPr>
      <w:r>
        <w:rPr>
          <w:sz w:val="22"/>
          <w:szCs w:val="22"/>
          <w:lang w:val="en-US" w:eastAsia="ko-KR"/>
        </w:rPr>
        <w:t>Moreover, i</w:t>
      </w:r>
      <w:r w:rsidR="005C4D48">
        <w:rPr>
          <w:sz w:val="22"/>
          <w:szCs w:val="22"/>
          <w:lang w:val="en-US" w:eastAsia="ko-KR"/>
        </w:rPr>
        <w:t>n 38.101-2 specification</w:t>
      </w:r>
      <w:r>
        <w:rPr>
          <w:sz w:val="22"/>
          <w:szCs w:val="22"/>
          <w:lang w:val="en-US" w:eastAsia="ko-KR"/>
        </w:rPr>
        <w:t>,</w:t>
      </w:r>
      <w:r w:rsidR="005C4D48">
        <w:rPr>
          <w:sz w:val="22"/>
          <w:szCs w:val="22"/>
          <w:lang w:val="en-US" w:eastAsia="ko-KR"/>
        </w:rPr>
        <w:t xml:space="preserve"> subclause 6.2.4 the Pcmax definition has a reference point as indicated in the following text snapshot:</w:t>
      </w:r>
    </w:p>
    <w:p w14:paraId="27BF8C73" w14:textId="4CD2E2D3" w:rsidR="005C4D48" w:rsidRPr="005C4D48" w:rsidRDefault="005C4D48" w:rsidP="005C4D48">
      <w:pPr>
        <w:rPr>
          <w:i/>
          <w:iCs/>
          <w:sz w:val="22"/>
          <w:szCs w:val="22"/>
        </w:rPr>
      </w:pPr>
      <w:r w:rsidRPr="005C4D48">
        <w:rPr>
          <w:i/>
          <w:iCs/>
          <w:sz w:val="22"/>
          <w:szCs w:val="22"/>
          <w:lang w:val="en-US" w:eastAsia="ko-KR"/>
        </w:rPr>
        <w:t>"</w:t>
      </w:r>
      <w:r w:rsidRPr="005C4D48">
        <w:rPr>
          <w:i/>
          <w:iCs/>
          <w:sz w:val="22"/>
          <w:szCs w:val="22"/>
        </w:rPr>
        <w:t xml:space="preserve"> The UE can configure its maximum output power. The configured UE maximum output power P</w:t>
      </w:r>
      <w:r w:rsidRPr="005C4D48">
        <w:rPr>
          <w:i/>
          <w:iCs/>
          <w:sz w:val="22"/>
          <w:szCs w:val="22"/>
          <w:vertAlign w:val="subscript"/>
        </w:rPr>
        <w:t>CMAX,f,c</w:t>
      </w:r>
      <w:r w:rsidRPr="005C4D48">
        <w:rPr>
          <w:i/>
          <w:iCs/>
          <w:sz w:val="22"/>
          <w:szCs w:val="22"/>
        </w:rPr>
        <w:t xml:space="preserve"> for carrier f of a serving cell c is defined as that available to the reference point of a given transmitter branch that corresponds to the reference point of the higher-layer filtered RSRP measurement as specified in TS 38.215 [11].”</w:t>
      </w:r>
    </w:p>
    <w:p w14:paraId="462AF6DB" w14:textId="016AD8E8" w:rsidR="005C4D48" w:rsidRDefault="005C4D48" w:rsidP="005E07E3">
      <w:pPr>
        <w:pStyle w:val="B1"/>
        <w:ind w:left="0" w:firstLine="0"/>
        <w:rPr>
          <w:sz w:val="22"/>
          <w:szCs w:val="22"/>
          <w:lang w:eastAsia="ko-KR"/>
        </w:rPr>
      </w:pPr>
      <w:r>
        <w:rPr>
          <w:sz w:val="22"/>
          <w:szCs w:val="22"/>
          <w:lang w:eastAsia="ko-KR"/>
        </w:rPr>
        <w:lastRenderedPageBreak/>
        <w:t xml:space="preserve">The reference point of higher-layer filtered RSRP is directly related to the pathloss </w:t>
      </w:r>
      <w:r w:rsidR="00CD669A">
        <w:rPr>
          <w:sz w:val="22"/>
          <w:szCs w:val="22"/>
          <w:lang w:eastAsia="ko-KR"/>
        </w:rPr>
        <w:t xml:space="preserve">estimated </w:t>
      </w:r>
      <w:r>
        <w:rPr>
          <w:sz w:val="22"/>
          <w:szCs w:val="22"/>
          <w:lang w:eastAsia="ko-KR"/>
        </w:rPr>
        <w:t>value that is part of the power allocation in the 38.213 physical layer specification</w:t>
      </w:r>
      <w:r w:rsidR="00C6746C">
        <w:rPr>
          <w:sz w:val="22"/>
          <w:szCs w:val="22"/>
          <w:lang w:eastAsia="ko-KR"/>
        </w:rPr>
        <w:t xml:space="preserve">. For example, power allocation equation for PUSCH </w:t>
      </w:r>
      <w:r w:rsidR="006B5292">
        <w:rPr>
          <w:sz w:val="22"/>
          <w:szCs w:val="22"/>
          <w:lang w:eastAsia="ko-KR"/>
        </w:rPr>
        <w:t xml:space="preserve">from subclause 7.1.1 </w:t>
      </w:r>
      <w:r w:rsidR="00C6746C">
        <w:rPr>
          <w:sz w:val="22"/>
          <w:szCs w:val="22"/>
          <w:lang w:eastAsia="ko-KR"/>
        </w:rPr>
        <w:t xml:space="preserve">shows the pathloss  </w:t>
      </w:r>
      <m:oMath>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b,f,c</m:t>
            </m:r>
          </m:sub>
        </m:sSub>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q</m:t>
                </m:r>
              </m:e>
              <m:sub>
                <m:r>
                  <w:rPr>
                    <w:rFonts w:ascii="Cambria Math" w:hAnsi="Cambria Math"/>
                    <w:sz w:val="22"/>
                    <w:szCs w:val="22"/>
                  </w:rPr>
                  <m:t>d</m:t>
                </m:r>
              </m:sub>
            </m:sSub>
          </m:e>
        </m:d>
      </m:oMath>
      <w:r w:rsidR="00C6746C">
        <w:rPr>
          <w:iCs/>
          <w:sz w:val="22"/>
          <w:szCs w:val="22"/>
        </w:rPr>
        <w:t xml:space="preserve"> term and define its association with the reference signals (RS).</w:t>
      </w:r>
    </w:p>
    <w:p w14:paraId="09753B3E" w14:textId="187113A1" w:rsidR="005C4D48" w:rsidRPr="005C4D48" w:rsidRDefault="005C4D48" w:rsidP="005E07E3">
      <w:pPr>
        <w:pStyle w:val="B1"/>
        <w:ind w:left="0" w:firstLine="0"/>
        <w:rPr>
          <w:sz w:val="22"/>
          <w:szCs w:val="22"/>
          <w:lang w:eastAsia="ko-KR"/>
        </w:rPr>
      </w:pPr>
      <w:r>
        <w:rPr>
          <w:noProof/>
          <w:position w:val="-32"/>
        </w:rPr>
        <w:drawing>
          <wp:inline distT="0" distB="0" distL="0" distR="0" wp14:anchorId="6EAD78B3" wp14:editId="213F6777">
            <wp:extent cx="5857875" cy="466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7875" cy="466725"/>
                    </a:xfrm>
                    <a:prstGeom prst="rect">
                      <a:avLst/>
                    </a:prstGeom>
                    <a:noFill/>
                    <a:ln>
                      <a:noFill/>
                    </a:ln>
                  </pic:spPr>
                </pic:pic>
              </a:graphicData>
            </a:graphic>
          </wp:inline>
        </w:drawing>
      </w:r>
    </w:p>
    <w:p w14:paraId="7FB12499" w14:textId="3D76F09A" w:rsidR="00D5229B" w:rsidRDefault="005C4D48" w:rsidP="005E07E3">
      <w:pPr>
        <w:pStyle w:val="B1"/>
        <w:ind w:left="0" w:firstLine="0"/>
        <w:rPr>
          <w:i/>
          <w:iCs/>
          <w:sz w:val="22"/>
          <w:szCs w:val="22"/>
          <w:lang w:val="en-US"/>
        </w:rPr>
      </w:pPr>
      <w:r w:rsidRPr="00D5229B">
        <w:rPr>
          <w:i/>
          <w:iCs/>
          <w:sz w:val="22"/>
          <w:szCs w:val="22"/>
          <w:lang w:val="en-US" w:eastAsia="ko-KR"/>
        </w:rPr>
        <w:t xml:space="preserve">Where the </w:t>
      </w:r>
      <m:oMath>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b,f,c</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q</m:t>
            </m:r>
          </m:e>
          <m:sub>
            <m:r>
              <w:rPr>
                <w:rFonts w:ascii="Cambria Math" w:hAnsi="Cambria Math"/>
                <w:sz w:val="22"/>
                <w:szCs w:val="22"/>
              </w:rPr>
              <m:t>d</m:t>
            </m:r>
          </m:sub>
        </m:sSub>
        <m:r>
          <w:rPr>
            <w:rFonts w:ascii="Cambria Math" w:hAnsi="Cambria Math"/>
            <w:sz w:val="22"/>
            <w:szCs w:val="22"/>
          </w:rPr>
          <m:t>)</m:t>
        </m:r>
      </m:oMath>
      <w:r w:rsidR="00D5229B" w:rsidRPr="00D5229B">
        <w:rPr>
          <w:i/>
          <w:iCs/>
          <w:sz w:val="22"/>
          <w:szCs w:val="22"/>
        </w:rPr>
        <w:t xml:space="preserve"> is </w:t>
      </w:r>
      <w:r w:rsidR="00D5229B" w:rsidRPr="00D5229B">
        <w:rPr>
          <w:i/>
          <w:iCs/>
          <w:sz w:val="22"/>
          <w:szCs w:val="22"/>
          <w:lang w:val="en-US"/>
        </w:rPr>
        <w:t>a</w:t>
      </w:r>
      <w:r w:rsidR="00D5229B" w:rsidRPr="00D5229B">
        <w:rPr>
          <w:i/>
          <w:iCs/>
          <w:sz w:val="22"/>
          <w:szCs w:val="22"/>
        </w:rPr>
        <w:t xml:space="preserve"> downlink pathloss estimate </w:t>
      </w:r>
      <w:r w:rsidR="00D5229B" w:rsidRPr="00D5229B">
        <w:rPr>
          <w:rFonts w:eastAsia="MS Mincho"/>
          <w:i/>
          <w:iCs/>
          <w:sz w:val="22"/>
          <w:szCs w:val="22"/>
        </w:rPr>
        <w:t xml:space="preserve">in dB </w:t>
      </w:r>
      <w:r w:rsidR="00D5229B" w:rsidRPr="00D5229B">
        <w:rPr>
          <w:i/>
          <w:iCs/>
          <w:sz w:val="22"/>
          <w:szCs w:val="22"/>
        </w:rPr>
        <w:t xml:space="preserve">calculated </w:t>
      </w:r>
      <w:r w:rsidR="00D5229B" w:rsidRPr="00D5229B">
        <w:rPr>
          <w:i/>
          <w:iCs/>
          <w:sz w:val="22"/>
          <w:szCs w:val="22"/>
          <w:lang w:val="en-US"/>
        </w:rPr>
        <w:t>by</w:t>
      </w:r>
      <w:r w:rsidR="00D5229B" w:rsidRPr="00D5229B">
        <w:rPr>
          <w:i/>
          <w:iCs/>
          <w:sz w:val="22"/>
          <w:szCs w:val="22"/>
        </w:rPr>
        <w:t xml:space="preserve"> the UE </w:t>
      </w:r>
      <w:r w:rsidR="00D5229B" w:rsidRPr="00D5229B">
        <w:rPr>
          <w:i/>
          <w:iCs/>
          <w:sz w:val="22"/>
          <w:szCs w:val="22"/>
          <w:lang w:val="en-US"/>
        </w:rPr>
        <w:t xml:space="preserve">using reference signal (RS) index </w:t>
      </w:r>
      <m:oMath>
        <m:sSub>
          <m:sSubPr>
            <m:ctrlPr>
              <w:rPr>
                <w:rFonts w:ascii="Cambria Math" w:hAnsi="Cambria Math"/>
                <w:i/>
                <w:iCs/>
                <w:sz w:val="22"/>
                <w:szCs w:val="22"/>
                <w:lang w:val="en-US" w:eastAsia="zh-CN"/>
              </w:rPr>
            </m:ctrlPr>
          </m:sSubPr>
          <m:e>
            <m:r>
              <w:rPr>
                <w:rFonts w:ascii="Cambria Math" w:hAnsi="Cambria Math"/>
                <w:sz w:val="22"/>
                <w:szCs w:val="22"/>
                <w:lang w:val="en-US" w:eastAsia="zh-CN"/>
              </w:rPr>
              <m:t>q</m:t>
            </m:r>
          </m:e>
          <m:sub>
            <m:r>
              <w:rPr>
                <w:rFonts w:ascii="Cambria Math" w:hAnsi="Cambria Math"/>
                <w:sz w:val="22"/>
                <w:szCs w:val="22"/>
                <w:lang w:val="en-US" w:eastAsia="zh-CN"/>
              </w:rPr>
              <m:t>d</m:t>
            </m:r>
          </m:sub>
        </m:sSub>
      </m:oMath>
      <w:r w:rsidR="00D5229B" w:rsidRPr="00D5229B">
        <w:rPr>
          <w:i/>
          <w:iCs/>
          <w:sz w:val="22"/>
          <w:szCs w:val="22"/>
          <w:lang w:val="en-US"/>
        </w:rPr>
        <w:t xml:space="preserve"> </w:t>
      </w:r>
      <w:r w:rsidR="00D5229B" w:rsidRPr="00D5229B">
        <w:rPr>
          <w:i/>
          <w:iCs/>
          <w:sz w:val="22"/>
          <w:szCs w:val="22"/>
        </w:rPr>
        <w:t xml:space="preserve">for </w:t>
      </w:r>
      <w:r w:rsidR="00D5229B" w:rsidRPr="00D5229B">
        <w:rPr>
          <w:i/>
          <w:iCs/>
          <w:sz w:val="22"/>
          <w:szCs w:val="22"/>
          <w:lang w:val="en-US"/>
        </w:rPr>
        <w:t xml:space="preserve">the active DL BWP, as described in clause 12, of carrier </w:t>
      </w:r>
      <m:oMath>
        <m:r>
          <w:rPr>
            <w:rFonts w:ascii="Cambria Math" w:eastAsia="MS Mincho" w:hAnsi="Cambria Math"/>
            <w:sz w:val="22"/>
            <w:szCs w:val="22"/>
            <w:lang w:val="en-US"/>
          </w:rPr>
          <m:t>f</m:t>
        </m:r>
      </m:oMath>
      <w:r w:rsidR="00D5229B" w:rsidRPr="00D5229B">
        <w:rPr>
          <w:i/>
          <w:iCs/>
          <w:sz w:val="22"/>
          <w:szCs w:val="22"/>
          <w:lang w:val="en-US"/>
        </w:rPr>
        <w:t xml:space="preserve"> of</w:t>
      </w:r>
      <w:r w:rsidR="00D5229B" w:rsidRPr="00D5229B">
        <w:rPr>
          <w:i/>
          <w:iCs/>
          <w:sz w:val="22"/>
          <w:szCs w:val="22"/>
        </w:rPr>
        <w:t xml:space="preserve"> serving cell </w:t>
      </w:r>
      <m:oMath>
        <m:r>
          <w:rPr>
            <w:rFonts w:ascii="Cambria Math" w:eastAsia="MS Mincho" w:hAnsi="Cambria Math"/>
            <w:sz w:val="22"/>
            <w:szCs w:val="22"/>
            <w:lang w:val="en-US"/>
          </w:rPr>
          <m:t>c</m:t>
        </m:r>
      </m:oMath>
      <w:r w:rsidR="00C6746C">
        <w:rPr>
          <w:i/>
          <w:iCs/>
          <w:sz w:val="22"/>
          <w:szCs w:val="22"/>
          <w:lang w:val="en-US"/>
        </w:rPr>
        <w:t>.</w:t>
      </w:r>
    </w:p>
    <w:p w14:paraId="16F90CEE" w14:textId="5CB39277" w:rsidR="001A6609" w:rsidRDefault="001A6609" w:rsidP="005E07E3">
      <w:pPr>
        <w:pStyle w:val="B1"/>
        <w:ind w:left="0" w:firstLine="0"/>
        <w:rPr>
          <w:sz w:val="22"/>
          <w:szCs w:val="22"/>
          <w:lang w:val="en-US"/>
        </w:rPr>
      </w:pPr>
      <w:r w:rsidRPr="001A6609">
        <w:rPr>
          <w:sz w:val="22"/>
          <w:szCs w:val="22"/>
          <w:lang w:val="en-US"/>
        </w:rPr>
        <w:t xml:space="preserve">The above </w:t>
      </w:r>
      <w:r>
        <w:rPr>
          <w:sz w:val="22"/>
          <w:szCs w:val="22"/>
          <w:lang w:val="en-US"/>
        </w:rPr>
        <w:t>power allocation equations make a clear connection between downlink reference RS for RSRP measurements used for pathloss estimation, the UL power control and the active beam that is related to an active TCI state.</w:t>
      </w:r>
    </w:p>
    <w:p w14:paraId="7006C847" w14:textId="5B94F16F" w:rsidR="00F77219" w:rsidRDefault="00F77219" w:rsidP="005E07E3">
      <w:pPr>
        <w:pStyle w:val="B1"/>
        <w:ind w:left="0" w:firstLine="0"/>
        <w:rPr>
          <w:sz w:val="22"/>
          <w:szCs w:val="22"/>
          <w:lang w:val="en-US"/>
        </w:rPr>
      </w:pPr>
      <w:r>
        <w:rPr>
          <w:sz w:val="22"/>
          <w:szCs w:val="22"/>
          <w:lang w:val="en-US"/>
        </w:rPr>
        <w:t>The TCI state description in 38.331:</w:t>
      </w:r>
    </w:p>
    <w:p w14:paraId="03CA0E04" w14:textId="77777777" w:rsidR="00F77219" w:rsidRPr="00F43A82" w:rsidRDefault="00F77219" w:rsidP="00F77219">
      <w:pPr>
        <w:pStyle w:val="TH"/>
      </w:pPr>
      <w:r w:rsidRPr="00F43A82">
        <w:rPr>
          <w:i/>
        </w:rPr>
        <w:t>TCI-State</w:t>
      </w:r>
      <w:r w:rsidRPr="00F43A82">
        <w:t xml:space="preserve"> information element</w:t>
      </w:r>
    </w:p>
    <w:p w14:paraId="79887402" w14:textId="77777777" w:rsidR="00F77219" w:rsidRPr="00F43A82" w:rsidRDefault="00F77219" w:rsidP="00F77219">
      <w:pPr>
        <w:pStyle w:val="PL"/>
        <w:rPr>
          <w:color w:val="808080"/>
        </w:rPr>
      </w:pPr>
      <w:r w:rsidRPr="00F43A82">
        <w:rPr>
          <w:color w:val="808080"/>
        </w:rPr>
        <w:t>-- ASN1START</w:t>
      </w:r>
    </w:p>
    <w:p w14:paraId="02D778A7" w14:textId="77777777" w:rsidR="00F77219" w:rsidRPr="00F43A82" w:rsidRDefault="00F77219" w:rsidP="00F77219">
      <w:pPr>
        <w:pStyle w:val="PL"/>
        <w:rPr>
          <w:color w:val="808080"/>
        </w:rPr>
      </w:pPr>
      <w:r w:rsidRPr="00F43A82">
        <w:rPr>
          <w:color w:val="808080"/>
        </w:rPr>
        <w:t>-- TAG-TCI-STATE-START</w:t>
      </w:r>
    </w:p>
    <w:p w14:paraId="1F3C3EF7" w14:textId="77777777" w:rsidR="00F77219" w:rsidRPr="00F43A82" w:rsidRDefault="00F77219" w:rsidP="00F77219">
      <w:pPr>
        <w:pStyle w:val="PL"/>
      </w:pPr>
    </w:p>
    <w:p w14:paraId="65484839" w14:textId="77777777" w:rsidR="00F77219" w:rsidRPr="00F43A82" w:rsidRDefault="00F77219" w:rsidP="00F77219">
      <w:pPr>
        <w:pStyle w:val="PL"/>
      </w:pPr>
      <w:r w:rsidRPr="00F43A82">
        <w:t xml:space="preserve">TCI-State ::=                       </w:t>
      </w:r>
      <w:r w:rsidRPr="00F43A82">
        <w:rPr>
          <w:color w:val="993366"/>
        </w:rPr>
        <w:t>SEQUENCE</w:t>
      </w:r>
      <w:r w:rsidRPr="00F43A82">
        <w:t xml:space="preserve"> {</w:t>
      </w:r>
    </w:p>
    <w:p w14:paraId="21078FEC" w14:textId="77777777" w:rsidR="00F77219" w:rsidRPr="00F43A82" w:rsidRDefault="00F77219" w:rsidP="00F77219">
      <w:pPr>
        <w:pStyle w:val="PL"/>
      </w:pPr>
      <w:r w:rsidRPr="00F43A82">
        <w:t xml:space="preserve">    tci-StateId                         TCI-StateId,</w:t>
      </w:r>
    </w:p>
    <w:p w14:paraId="3A2902B6" w14:textId="77777777" w:rsidR="00F77219" w:rsidRPr="00F43A82" w:rsidRDefault="00F77219" w:rsidP="00F77219">
      <w:pPr>
        <w:pStyle w:val="PL"/>
      </w:pPr>
      <w:r w:rsidRPr="00F43A82">
        <w:t xml:space="preserve">    qcl-Type1                           QCL-Info,</w:t>
      </w:r>
    </w:p>
    <w:p w14:paraId="5259DFE0" w14:textId="77777777" w:rsidR="00F77219" w:rsidRPr="00F43A82" w:rsidRDefault="00F77219" w:rsidP="00F77219">
      <w:pPr>
        <w:pStyle w:val="PL"/>
        <w:rPr>
          <w:color w:val="808080"/>
        </w:rPr>
      </w:pPr>
      <w:r w:rsidRPr="00F43A82">
        <w:t xml:space="preserve">    qcl-Type2                           QCL-Info                                                    </w:t>
      </w:r>
      <w:r w:rsidRPr="00F43A82">
        <w:rPr>
          <w:color w:val="993366"/>
        </w:rPr>
        <w:t>OPTIONAL</w:t>
      </w:r>
      <w:r w:rsidRPr="00F43A82">
        <w:t xml:space="preserve">,   </w:t>
      </w:r>
      <w:r w:rsidRPr="00F43A82">
        <w:rPr>
          <w:color w:val="808080"/>
        </w:rPr>
        <w:t>-- Need R</w:t>
      </w:r>
    </w:p>
    <w:p w14:paraId="5CEE7375" w14:textId="77777777" w:rsidR="00F77219" w:rsidRPr="00F43A82" w:rsidRDefault="00F77219" w:rsidP="00F77219">
      <w:pPr>
        <w:pStyle w:val="PL"/>
      </w:pPr>
      <w:r w:rsidRPr="00F43A82">
        <w:t xml:space="preserve">    ...,</w:t>
      </w:r>
    </w:p>
    <w:p w14:paraId="42D03C9A" w14:textId="77777777" w:rsidR="00F77219" w:rsidRPr="00F43A82" w:rsidRDefault="00F77219" w:rsidP="00F77219">
      <w:pPr>
        <w:pStyle w:val="PL"/>
      </w:pPr>
      <w:r w:rsidRPr="00F43A82">
        <w:t xml:space="preserve">    [[</w:t>
      </w:r>
    </w:p>
    <w:p w14:paraId="49B1A567" w14:textId="77777777" w:rsidR="00F77219" w:rsidRPr="00F43A82" w:rsidRDefault="00F77219" w:rsidP="00F77219">
      <w:pPr>
        <w:pStyle w:val="PL"/>
        <w:rPr>
          <w:color w:val="808080"/>
        </w:rPr>
      </w:pPr>
      <w:r w:rsidRPr="00F43A82">
        <w:t xml:space="preserve">    additionalPCI-r17                   AdditionalPCIIndex-r17                                      </w:t>
      </w:r>
      <w:r w:rsidRPr="00F43A82">
        <w:rPr>
          <w:color w:val="993366"/>
        </w:rPr>
        <w:t>OPTIONAL</w:t>
      </w:r>
      <w:r w:rsidRPr="00F43A82">
        <w:t xml:space="preserve">,   </w:t>
      </w:r>
      <w:r w:rsidRPr="00F43A82">
        <w:rPr>
          <w:color w:val="808080"/>
        </w:rPr>
        <w:t>-- Need R</w:t>
      </w:r>
    </w:p>
    <w:p w14:paraId="3F2348DE" w14:textId="77777777" w:rsidR="00F77219" w:rsidRPr="00F43A82" w:rsidRDefault="00F77219" w:rsidP="00F77219">
      <w:pPr>
        <w:pStyle w:val="PL"/>
        <w:rPr>
          <w:color w:val="808080"/>
        </w:rPr>
      </w:pPr>
      <w:r w:rsidRPr="00F43A82">
        <w:t xml:space="preserve">    pathlossReferenceRS-Id-r17          PathlossReferenceRS-Id-r17                                  </w:t>
      </w:r>
      <w:r w:rsidRPr="00F43A82">
        <w:rPr>
          <w:color w:val="993366"/>
        </w:rPr>
        <w:t>OPTIONAL</w:t>
      </w:r>
      <w:r w:rsidRPr="00F43A82">
        <w:t xml:space="preserve">,   </w:t>
      </w:r>
      <w:r w:rsidRPr="00F43A82">
        <w:rPr>
          <w:color w:val="808080"/>
        </w:rPr>
        <w:t>-- Cond JointTCI1</w:t>
      </w:r>
    </w:p>
    <w:p w14:paraId="47AF4E6E" w14:textId="77777777" w:rsidR="00F77219" w:rsidRPr="00F43A82" w:rsidRDefault="00F77219" w:rsidP="00F77219">
      <w:pPr>
        <w:pStyle w:val="PL"/>
        <w:rPr>
          <w:color w:val="808080"/>
        </w:rPr>
      </w:pPr>
      <w:r w:rsidRPr="00F43A82">
        <w:t xml:space="preserve">    ul-powerControl-r17                 Uplink-powerControlId-r17                                   </w:t>
      </w:r>
      <w:r w:rsidRPr="00F43A82">
        <w:rPr>
          <w:color w:val="993366"/>
        </w:rPr>
        <w:t>OPTIONAL</w:t>
      </w:r>
      <w:r w:rsidRPr="00F43A82">
        <w:t xml:space="preserve">    </w:t>
      </w:r>
      <w:r w:rsidRPr="00F43A82">
        <w:rPr>
          <w:color w:val="808080"/>
        </w:rPr>
        <w:t>-- Cond JointTCI</w:t>
      </w:r>
    </w:p>
    <w:p w14:paraId="2B60AD60" w14:textId="77777777" w:rsidR="00F77219" w:rsidRPr="00F43A82" w:rsidRDefault="00F77219" w:rsidP="00F77219">
      <w:pPr>
        <w:pStyle w:val="PL"/>
      </w:pPr>
      <w:r w:rsidRPr="00F43A82">
        <w:t xml:space="preserve">    ]]</w:t>
      </w:r>
    </w:p>
    <w:p w14:paraId="36E8066E" w14:textId="77777777" w:rsidR="00F77219" w:rsidRPr="00F43A82" w:rsidRDefault="00F77219" w:rsidP="00F77219">
      <w:pPr>
        <w:pStyle w:val="PL"/>
      </w:pPr>
    </w:p>
    <w:p w14:paraId="7E4B7988" w14:textId="77777777" w:rsidR="00F77219" w:rsidRPr="00F43A82" w:rsidRDefault="00F77219" w:rsidP="00F77219">
      <w:pPr>
        <w:pStyle w:val="PL"/>
      </w:pPr>
      <w:r w:rsidRPr="00F43A82">
        <w:t>}</w:t>
      </w:r>
    </w:p>
    <w:p w14:paraId="308252DD" w14:textId="77777777" w:rsidR="00F77219" w:rsidRPr="00F43A82" w:rsidRDefault="00F77219" w:rsidP="00F77219">
      <w:pPr>
        <w:pStyle w:val="PL"/>
      </w:pPr>
    </w:p>
    <w:p w14:paraId="12B1B6E3" w14:textId="77777777" w:rsidR="00F77219" w:rsidRPr="00F43A82" w:rsidRDefault="00F77219" w:rsidP="00F77219">
      <w:pPr>
        <w:pStyle w:val="PL"/>
      </w:pPr>
      <w:r w:rsidRPr="00F43A82">
        <w:t xml:space="preserve">QCL-Info ::=                        </w:t>
      </w:r>
      <w:r w:rsidRPr="00F43A82">
        <w:rPr>
          <w:color w:val="993366"/>
        </w:rPr>
        <w:t>SEQUENCE</w:t>
      </w:r>
      <w:r w:rsidRPr="00F43A82">
        <w:t xml:space="preserve"> {</w:t>
      </w:r>
    </w:p>
    <w:p w14:paraId="46C1EAB2" w14:textId="77777777" w:rsidR="00F77219" w:rsidRPr="00F43A82" w:rsidRDefault="00F77219" w:rsidP="00F77219">
      <w:pPr>
        <w:pStyle w:val="PL"/>
        <w:rPr>
          <w:color w:val="808080"/>
        </w:rPr>
      </w:pPr>
      <w:r w:rsidRPr="00F43A82">
        <w:t xml:space="preserve">    cell                                ServCellIndex                                               </w:t>
      </w:r>
      <w:r w:rsidRPr="00F43A82">
        <w:rPr>
          <w:color w:val="993366"/>
        </w:rPr>
        <w:t>OPTIONAL</w:t>
      </w:r>
      <w:r w:rsidRPr="00F43A82">
        <w:t xml:space="preserve">,   </w:t>
      </w:r>
      <w:r w:rsidRPr="00F43A82">
        <w:rPr>
          <w:color w:val="808080"/>
        </w:rPr>
        <w:t>-- Need R</w:t>
      </w:r>
    </w:p>
    <w:p w14:paraId="18558C67" w14:textId="77777777" w:rsidR="00F77219" w:rsidRPr="00F43A82" w:rsidRDefault="00F77219" w:rsidP="00F77219">
      <w:pPr>
        <w:pStyle w:val="PL"/>
        <w:rPr>
          <w:color w:val="808080"/>
        </w:rPr>
      </w:pPr>
      <w:r w:rsidRPr="00F43A82">
        <w:t xml:space="preserve">    bwp-Id                              BWP-Id                                                      </w:t>
      </w:r>
      <w:r w:rsidRPr="00F43A82">
        <w:rPr>
          <w:color w:val="993366"/>
        </w:rPr>
        <w:t>OPTIONAL</w:t>
      </w:r>
      <w:r w:rsidRPr="00F43A82">
        <w:t xml:space="preserve">, </w:t>
      </w:r>
      <w:r w:rsidRPr="00F43A82">
        <w:rPr>
          <w:color w:val="808080"/>
        </w:rPr>
        <w:t>-- Cond CSI-RS-Indicated</w:t>
      </w:r>
    </w:p>
    <w:p w14:paraId="24F807D0" w14:textId="77777777" w:rsidR="00F77219" w:rsidRPr="00F43A82" w:rsidRDefault="00F77219" w:rsidP="00F77219">
      <w:pPr>
        <w:pStyle w:val="PL"/>
      </w:pPr>
      <w:r w:rsidRPr="00F43A82">
        <w:t xml:space="preserve">    referenceSignal                     </w:t>
      </w:r>
      <w:r w:rsidRPr="00F43A82">
        <w:rPr>
          <w:color w:val="993366"/>
        </w:rPr>
        <w:t>CHOICE</w:t>
      </w:r>
      <w:r w:rsidRPr="00F43A82">
        <w:t xml:space="preserve"> {</w:t>
      </w:r>
    </w:p>
    <w:p w14:paraId="5A507979" w14:textId="77777777" w:rsidR="00F77219" w:rsidRPr="00F43A82" w:rsidRDefault="00F77219" w:rsidP="00F77219">
      <w:pPr>
        <w:pStyle w:val="PL"/>
      </w:pPr>
      <w:r w:rsidRPr="00F43A82">
        <w:t xml:space="preserve">        csi-rs                              NZP-CSI-RS-ResourceId,</w:t>
      </w:r>
    </w:p>
    <w:p w14:paraId="5C50F8AA" w14:textId="77777777" w:rsidR="00F77219" w:rsidRPr="00F43A82" w:rsidRDefault="00F77219" w:rsidP="00F77219">
      <w:pPr>
        <w:pStyle w:val="PL"/>
      </w:pPr>
      <w:r w:rsidRPr="00F43A82">
        <w:t xml:space="preserve">        ssb                                 SSB-Index</w:t>
      </w:r>
    </w:p>
    <w:p w14:paraId="29606634" w14:textId="77777777" w:rsidR="00F77219" w:rsidRPr="00F43A82" w:rsidRDefault="00F77219" w:rsidP="00F77219">
      <w:pPr>
        <w:pStyle w:val="PL"/>
      </w:pPr>
      <w:r w:rsidRPr="00F43A82">
        <w:t xml:space="preserve">    },</w:t>
      </w:r>
    </w:p>
    <w:p w14:paraId="723DA790" w14:textId="77777777" w:rsidR="00F77219" w:rsidRPr="00F43A82" w:rsidRDefault="00F77219" w:rsidP="00F77219">
      <w:pPr>
        <w:pStyle w:val="PL"/>
      </w:pPr>
      <w:r w:rsidRPr="00F43A82">
        <w:t xml:space="preserve">    qcl-Type                            </w:t>
      </w:r>
      <w:r w:rsidRPr="00F43A82">
        <w:rPr>
          <w:color w:val="993366"/>
        </w:rPr>
        <w:t>ENUMERATED</w:t>
      </w:r>
      <w:r w:rsidRPr="00F43A82">
        <w:t xml:space="preserve"> {typeA, typeB, typeC, typeD},</w:t>
      </w:r>
    </w:p>
    <w:p w14:paraId="425234E0" w14:textId="77777777" w:rsidR="00F77219" w:rsidRPr="00F43A82" w:rsidRDefault="00F77219" w:rsidP="00F77219">
      <w:pPr>
        <w:pStyle w:val="PL"/>
      </w:pPr>
      <w:r w:rsidRPr="00F43A82">
        <w:t xml:space="preserve">    ...</w:t>
      </w:r>
    </w:p>
    <w:p w14:paraId="66C34F10" w14:textId="77777777" w:rsidR="00F77219" w:rsidRPr="00F43A82" w:rsidRDefault="00F77219" w:rsidP="00F77219">
      <w:pPr>
        <w:pStyle w:val="PL"/>
      </w:pPr>
      <w:r w:rsidRPr="00F43A82">
        <w:t>}</w:t>
      </w:r>
    </w:p>
    <w:p w14:paraId="6DBD02E9" w14:textId="77777777" w:rsidR="00F77219" w:rsidRPr="00F43A82" w:rsidRDefault="00F77219" w:rsidP="00F77219">
      <w:pPr>
        <w:pStyle w:val="PL"/>
      </w:pPr>
    </w:p>
    <w:p w14:paraId="07258648" w14:textId="77777777" w:rsidR="00F77219" w:rsidRPr="00F43A82" w:rsidRDefault="00F77219" w:rsidP="00F77219">
      <w:pPr>
        <w:pStyle w:val="PL"/>
        <w:rPr>
          <w:color w:val="808080"/>
        </w:rPr>
      </w:pPr>
      <w:r w:rsidRPr="00F43A82">
        <w:rPr>
          <w:color w:val="808080"/>
        </w:rPr>
        <w:t>-- TAG-TCI-STATE-STOP</w:t>
      </w:r>
    </w:p>
    <w:p w14:paraId="459D1F58" w14:textId="77777777" w:rsidR="00F77219" w:rsidRPr="00F43A82" w:rsidRDefault="00F77219" w:rsidP="00F77219">
      <w:pPr>
        <w:pStyle w:val="PL"/>
        <w:rPr>
          <w:color w:val="808080"/>
        </w:rPr>
      </w:pPr>
      <w:r w:rsidRPr="00F43A82">
        <w:rPr>
          <w:color w:val="808080"/>
        </w:rPr>
        <w:t>-- ASN1STOP</w:t>
      </w:r>
    </w:p>
    <w:p w14:paraId="7BFF14B3" w14:textId="569C2BF5" w:rsidR="00F77219" w:rsidRDefault="00F77219" w:rsidP="005E07E3">
      <w:pPr>
        <w:pStyle w:val="B1"/>
        <w:ind w:left="0" w:firstLine="0"/>
        <w:rPr>
          <w:b/>
          <w:bCs/>
          <w:sz w:val="22"/>
          <w:szCs w:val="22"/>
          <w:lang w:val="en-US"/>
        </w:rPr>
      </w:pPr>
    </w:p>
    <w:p w14:paraId="3F20F605" w14:textId="56804BE6" w:rsidR="00F77219" w:rsidRDefault="00F77219" w:rsidP="005E07E3">
      <w:pPr>
        <w:pStyle w:val="B1"/>
        <w:ind w:left="0" w:firstLine="0"/>
        <w:rPr>
          <w:sz w:val="22"/>
          <w:szCs w:val="22"/>
        </w:rPr>
      </w:pPr>
      <w:r w:rsidRPr="00F77219">
        <w:rPr>
          <w:sz w:val="22"/>
          <w:szCs w:val="22"/>
          <w:lang w:val="en-US"/>
        </w:rPr>
        <w:t xml:space="preserve">The above </w:t>
      </w:r>
      <w:r>
        <w:rPr>
          <w:sz w:val="22"/>
          <w:szCs w:val="22"/>
          <w:lang w:val="en-US"/>
        </w:rPr>
        <w:t xml:space="preserve">TCI description shows the </w:t>
      </w:r>
      <w:r w:rsidRPr="00F77219">
        <w:rPr>
          <w:i/>
          <w:iCs/>
          <w:sz w:val="22"/>
          <w:szCs w:val="22"/>
          <w:lang w:val="en-US"/>
        </w:rPr>
        <w:t>pathlossReferenceRS-Id</w:t>
      </w:r>
      <w:r>
        <w:rPr>
          <w:sz w:val="22"/>
          <w:szCs w:val="22"/>
          <w:lang w:val="en-US"/>
        </w:rPr>
        <w:t xml:space="preserve">, the </w:t>
      </w:r>
      <w:r w:rsidRPr="00F77219">
        <w:rPr>
          <w:i/>
          <w:iCs/>
          <w:sz w:val="22"/>
          <w:szCs w:val="22"/>
        </w:rPr>
        <w:t>ul-powerControl-r17</w:t>
      </w:r>
      <w:r>
        <w:rPr>
          <w:i/>
          <w:iCs/>
          <w:sz w:val="22"/>
          <w:szCs w:val="22"/>
        </w:rPr>
        <w:t xml:space="preserve"> </w:t>
      </w:r>
      <w:r>
        <w:rPr>
          <w:sz w:val="22"/>
          <w:szCs w:val="22"/>
        </w:rPr>
        <w:t xml:space="preserve">and the </w:t>
      </w:r>
      <w:r w:rsidRPr="00F77219">
        <w:rPr>
          <w:i/>
          <w:iCs/>
          <w:sz w:val="22"/>
          <w:szCs w:val="22"/>
        </w:rPr>
        <w:t>referenceSignal</w:t>
      </w:r>
      <w:r>
        <w:rPr>
          <w:sz w:val="22"/>
          <w:szCs w:val="22"/>
        </w:rPr>
        <w:t xml:space="preserve"> with its QCL characteristics.</w:t>
      </w:r>
    </w:p>
    <w:p w14:paraId="12EC9784" w14:textId="60C1E5BC" w:rsidR="00F77219" w:rsidRPr="0089179A" w:rsidRDefault="00F77219" w:rsidP="005E07E3">
      <w:pPr>
        <w:pStyle w:val="B1"/>
        <w:ind w:left="0" w:firstLine="0"/>
        <w:rPr>
          <w:iCs/>
          <w:sz w:val="24"/>
          <w:szCs w:val="24"/>
          <w:lang w:val="en-US"/>
        </w:rPr>
      </w:pPr>
      <w:r>
        <w:rPr>
          <w:sz w:val="24"/>
          <w:szCs w:val="24"/>
          <w:lang w:val="en-US"/>
        </w:rPr>
        <w:t xml:space="preserve">The </w:t>
      </w:r>
      <w:r w:rsidRPr="00F77219">
        <w:rPr>
          <w:i/>
          <w:sz w:val="22"/>
          <w:szCs w:val="22"/>
        </w:rPr>
        <w:t xml:space="preserve">BWP-UplinkDedicated information element </w:t>
      </w:r>
      <w:r w:rsidR="0081153F">
        <w:rPr>
          <w:iCs/>
          <w:sz w:val="22"/>
          <w:szCs w:val="22"/>
        </w:rPr>
        <w:t>describes</w:t>
      </w:r>
      <w:r w:rsidR="0089179A">
        <w:rPr>
          <w:iCs/>
          <w:sz w:val="22"/>
          <w:szCs w:val="22"/>
        </w:rPr>
        <w:t xml:space="preserve"> the PUCCH, PUSCH configurations where the UL-TCI list is provided along with RS identifiers and UL power control identifier.</w:t>
      </w:r>
    </w:p>
    <w:p w14:paraId="0308CDFC" w14:textId="7A524B2A" w:rsidR="00E64701" w:rsidRDefault="00405B2F" w:rsidP="00935897">
      <w:pPr>
        <w:pStyle w:val="B1"/>
        <w:ind w:left="0" w:firstLine="0"/>
        <w:rPr>
          <w:sz w:val="22"/>
          <w:szCs w:val="22"/>
          <w:lang w:val="en-US" w:eastAsia="ko-KR"/>
        </w:rPr>
      </w:pPr>
      <w:r>
        <w:rPr>
          <w:sz w:val="22"/>
          <w:szCs w:val="22"/>
          <w:lang w:val="en-US" w:eastAsia="ko-KR"/>
        </w:rPr>
        <w:lastRenderedPageBreak/>
        <w:t>Thus,</w:t>
      </w:r>
      <w:r w:rsidR="00CF6C64">
        <w:rPr>
          <w:sz w:val="22"/>
          <w:szCs w:val="22"/>
          <w:lang w:val="en-US" w:eastAsia="ko-KR"/>
        </w:rPr>
        <w:t xml:space="preserve"> the TCI state relat</w:t>
      </w:r>
      <w:r w:rsidR="003F0081">
        <w:rPr>
          <w:sz w:val="22"/>
          <w:szCs w:val="22"/>
          <w:lang w:val="en-US" w:eastAsia="ko-KR"/>
        </w:rPr>
        <w:t>ion</w:t>
      </w:r>
      <w:r w:rsidR="00CF6C64">
        <w:rPr>
          <w:sz w:val="22"/>
          <w:szCs w:val="22"/>
          <w:lang w:val="en-US" w:eastAsia="ko-KR"/>
        </w:rPr>
        <w:t xml:space="preserve"> to the </w:t>
      </w:r>
      <w:r w:rsidR="00310309">
        <w:rPr>
          <w:sz w:val="22"/>
          <w:szCs w:val="22"/>
          <w:lang w:val="en-US" w:eastAsia="ko-KR"/>
        </w:rPr>
        <w:t>reference point of the measured pathloss for the UL beam</w:t>
      </w:r>
      <w:r w:rsidR="00D76558">
        <w:rPr>
          <w:sz w:val="22"/>
          <w:szCs w:val="22"/>
          <w:lang w:val="en-US" w:eastAsia="ko-KR"/>
        </w:rPr>
        <w:t xml:space="preserve"> power control and</w:t>
      </w:r>
      <w:r w:rsidR="00310309">
        <w:rPr>
          <w:sz w:val="22"/>
          <w:szCs w:val="22"/>
          <w:lang w:val="en-US" w:eastAsia="ko-KR"/>
        </w:rPr>
        <w:t xml:space="preserve"> is an important feature</w:t>
      </w:r>
      <w:r w:rsidR="00D76558">
        <w:rPr>
          <w:sz w:val="22"/>
          <w:szCs w:val="22"/>
          <w:lang w:val="en-US" w:eastAsia="ko-KR"/>
        </w:rPr>
        <w:t>.</w:t>
      </w:r>
      <w:r w:rsidR="00310309">
        <w:rPr>
          <w:sz w:val="22"/>
          <w:szCs w:val="22"/>
          <w:lang w:val="en-US" w:eastAsia="ko-KR"/>
        </w:rPr>
        <w:t xml:space="preserve"> </w:t>
      </w:r>
      <w:r w:rsidR="00D76558">
        <w:rPr>
          <w:sz w:val="22"/>
          <w:szCs w:val="22"/>
          <w:lang w:val="en-US" w:eastAsia="ko-KR"/>
        </w:rPr>
        <w:t>W</w:t>
      </w:r>
      <w:r w:rsidR="00310309">
        <w:rPr>
          <w:sz w:val="22"/>
          <w:szCs w:val="22"/>
          <w:lang w:val="en-US" w:eastAsia="ko-KR"/>
        </w:rPr>
        <w:t xml:space="preserve">e agree with the fact that defining the maximum configured power requirements for STxMP case requires the TCI state as beam indicator as it is part </w:t>
      </w:r>
      <w:r w:rsidR="00CE67F4">
        <w:rPr>
          <w:sz w:val="22"/>
          <w:szCs w:val="22"/>
          <w:lang w:val="en-US" w:eastAsia="ko-KR"/>
        </w:rPr>
        <w:t>and fully aligned with</w:t>
      </w:r>
      <w:r w:rsidR="00310309">
        <w:rPr>
          <w:sz w:val="22"/>
          <w:szCs w:val="22"/>
          <w:lang w:val="en-US" w:eastAsia="ko-KR"/>
        </w:rPr>
        <w:t xml:space="preserve"> the power allocation equation in 38.213 specification</w:t>
      </w:r>
      <w:r w:rsidR="00CE67F4">
        <w:rPr>
          <w:sz w:val="22"/>
          <w:szCs w:val="22"/>
          <w:lang w:val="en-US" w:eastAsia="ko-KR"/>
        </w:rPr>
        <w:t xml:space="preserve"> where the measured pathloss is involved.</w:t>
      </w:r>
    </w:p>
    <w:p w14:paraId="28CEDA01" w14:textId="2855D084" w:rsidR="00310309" w:rsidRPr="00310309" w:rsidRDefault="00310309" w:rsidP="00935897">
      <w:pPr>
        <w:pStyle w:val="B1"/>
        <w:ind w:left="0" w:firstLine="0"/>
        <w:rPr>
          <w:i/>
          <w:iCs/>
          <w:sz w:val="22"/>
          <w:szCs w:val="22"/>
          <w:lang w:val="en-US" w:eastAsia="ko-KR"/>
        </w:rPr>
      </w:pPr>
      <w:r w:rsidRPr="00310309">
        <w:rPr>
          <w:b/>
          <w:bCs/>
          <w:i/>
          <w:iCs/>
          <w:sz w:val="22"/>
          <w:szCs w:val="22"/>
          <w:lang w:val="en-US" w:eastAsia="ko-KR"/>
        </w:rPr>
        <w:t>Observation 2:</w:t>
      </w:r>
      <w:r w:rsidRPr="00310309">
        <w:rPr>
          <w:i/>
          <w:iCs/>
          <w:sz w:val="22"/>
          <w:szCs w:val="22"/>
          <w:lang w:val="en-US" w:eastAsia="ko-KR"/>
        </w:rPr>
        <w:t xml:space="preserve"> The TCI state associated </w:t>
      </w:r>
      <w:r w:rsidR="007318AB">
        <w:rPr>
          <w:i/>
          <w:iCs/>
          <w:sz w:val="22"/>
          <w:szCs w:val="22"/>
          <w:lang w:val="en-US" w:eastAsia="ko-KR"/>
        </w:rPr>
        <w:t xml:space="preserve">with </w:t>
      </w:r>
      <w:r w:rsidRPr="00310309">
        <w:rPr>
          <w:i/>
          <w:iCs/>
          <w:sz w:val="22"/>
          <w:szCs w:val="22"/>
          <w:lang w:val="en-US" w:eastAsia="ko-KR"/>
        </w:rPr>
        <w:t xml:space="preserve">a beam definition is important for the Pcmax per beam definition as it is linked to the measured pathloss </w:t>
      </w:r>
      <w:r w:rsidR="0089179A">
        <w:rPr>
          <w:i/>
          <w:iCs/>
          <w:sz w:val="22"/>
          <w:szCs w:val="22"/>
          <w:lang w:val="en-US" w:eastAsia="ko-KR"/>
        </w:rPr>
        <w:t>at</w:t>
      </w:r>
      <w:r w:rsidRPr="00310309">
        <w:rPr>
          <w:i/>
          <w:iCs/>
          <w:sz w:val="22"/>
          <w:szCs w:val="22"/>
          <w:lang w:val="en-US" w:eastAsia="ko-KR"/>
        </w:rPr>
        <w:t xml:space="preserve"> the reference point.</w:t>
      </w:r>
    </w:p>
    <w:p w14:paraId="5D1F9F01" w14:textId="421A7362" w:rsidR="00310309" w:rsidRDefault="00310309" w:rsidP="00935897">
      <w:pPr>
        <w:pStyle w:val="B1"/>
        <w:ind w:left="0" w:firstLine="0"/>
        <w:rPr>
          <w:sz w:val="22"/>
          <w:szCs w:val="22"/>
          <w:lang w:val="en-US" w:eastAsia="ko-KR"/>
        </w:rPr>
      </w:pPr>
      <w:r>
        <w:rPr>
          <w:sz w:val="22"/>
          <w:szCs w:val="22"/>
          <w:lang w:val="en-US" w:eastAsia="ko-KR"/>
        </w:rPr>
        <w:t>While considering per beam Pcmax definition, associate</w:t>
      </w:r>
      <w:r w:rsidR="003F0081">
        <w:rPr>
          <w:sz w:val="22"/>
          <w:szCs w:val="22"/>
          <w:lang w:val="en-US" w:eastAsia="ko-KR"/>
        </w:rPr>
        <w:t>d</w:t>
      </w:r>
      <w:r>
        <w:rPr>
          <w:sz w:val="22"/>
          <w:szCs w:val="22"/>
          <w:lang w:val="en-US" w:eastAsia="ko-KR"/>
        </w:rPr>
        <w:t xml:space="preserve"> with a beam related serving TCI, when it is coming to defining the Pcmax </w:t>
      </w:r>
      <w:r w:rsidR="000B2878">
        <w:rPr>
          <w:sz w:val="22"/>
          <w:szCs w:val="22"/>
          <w:lang w:val="en-US" w:eastAsia="ko-KR"/>
        </w:rPr>
        <w:t xml:space="preserve">requirement </w:t>
      </w:r>
      <w:r>
        <w:rPr>
          <w:sz w:val="22"/>
          <w:szCs w:val="22"/>
          <w:lang w:val="en-US" w:eastAsia="ko-KR"/>
        </w:rPr>
        <w:t>for STxMP global</w:t>
      </w:r>
      <w:r w:rsidR="000B2878">
        <w:rPr>
          <w:sz w:val="22"/>
          <w:szCs w:val="22"/>
          <w:lang w:val="en-US" w:eastAsia="ko-KR"/>
        </w:rPr>
        <w:t>ly</w:t>
      </w:r>
      <w:r>
        <w:rPr>
          <w:sz w:val="22"/>
          <w:szCs w:val="22"/>
          <w:lang w:val="en-US" w:eastAsia="ko-KR"/>
        </w:rPr>
        <w:t>, the EIRP power may or may not be shared in order to respect the EIRPmax and this depends on the UE implementation and beamforming capabilities.</w:t>
      </w:r>
    </w:p>
    <w:p w14:paraId="5D3F8F3A" w14:textId="7CBA580C" w:rsidR="00FD661B" w:rsidRPr="00FD661B" w:rsidRDefault="00FD661B" w:rsidP="00FD661B">
      <w:pPr>
        <w:pStyle w:val="B1"/>
        <w:ind w:left="0" w:firstLine="0"/>
        <w:rPr>
          <w:i/>
          <w:iCs/>
          <w:sz w:val="22"/>
          <w:szCs w:val="22"/>
          <w:lang w:val="en-US" w:eastAsia="ko-KR"/>
        </w:rPr>
      </w:pPr>
      <w:r w:rsidRPr="00FD661B">
        <w:rPr>
          <w:b/>
          <w:bCs/>
          <w:i/>
          <w:iCs/>
          <w:sz w:val="22"/>
          <w:szCs w:val="22"/>
          <w:lang w:val="en-US" w:eastAsia="ko-KR"/>
        </w:rPr>
        <w:t>Observation 3:</w:t>
      </w:r>
      <w:r w:rsidRPr="00FD661B">
        <w:rPr>
          <w:i/>
          <w:iCs/>
          <w:sz w:val="22"/>
          <w:szCs w:val="22"/>
          <w:lang w:val="en-US" w:eastAsia="ko-KR"/>
        </w:rPr>
        <w:t xml:space="preserve"> The EIRP power may or may not be shared </w:t>
      </w:r>
      <w:r w:rsidR="00ED126C" w:rsidRPr="00FD661B">
        <w:rPr>
          <w:i/>
          <w:iCs/>
          <w:sz w:val="22"/>
          <w:szCs w:val="22"/>
          <w:lang w:val="en-US" w:eastAsia="ko-KR"/>
        </w:rPr>
        <w:t>to</w:t>
      </w:r>
      <w:r w:rsidRPr="00FD661B">
        <w:rPr>
          <w:i/>
          <w:iCs/>
          <w:sz w:val="22"/>
          <w:szCs w:val="22"/>
          <w:lang w:val="en-US" w:eastAsia="ko-KR"/>
        </w:rPr>
        <w:t xml:space="preserve"> respect the EIRPmax and this depends on the UE implementation and beamforming capabilities.</w:t>
      </w:r>
    </w:p>
    <w:p w14:paraId="01EFF15C" w14:textId="343ECDF2" w:rsidR="00310309" w:rsidRDefault="00CC6139" w:rsidP="00935897">
      <w:pPr>
        <w:pStyle w:val="B1"/>
        <w:ind w:left="0" w:firstLine="0"/>
        <w:rPr>
          <w:sz w:val="22"/>
          <w:szCs w:val="22"/>
          <w:lang w:val="en-US" w:eastAsia="ko-KR"/>
        </w:rPr>
      </w:pPr>
      <w:r>
        <w:rPr>
          <w:sz w:val="22"/>
          <w:szCs w:val="22"/>
          <w:lang w:val="en-US" w:eastAsia="ko-KR"/>
        </w:rPr>
        <w:t xml:space="preserve">        </w:t>
      </w:r>
      <w:r w:rsidR="00310309">
        <w:rPr>
          <w:sz w:val="22"/>
          <w:szCs w:val="22"/>
          <w:lang w:val="en-US" w:eastAsia="ko-KR"/>
        </w:rPr>
        <w:t>However, what is important in our view is how the UE uses the power and what the gNB needs to know</w:t>
      </w:r>
      <w:r w:rsidR="004150B8">
        <w:rPr>
          <w:sz w:val="22"/>
          <w:szCs w:val="22"/>
          <w:lang w:val="en-US" w:eastAsia="ko-KR"/>
        </w:rPr>
        <w:t xml:space="preserve"> about this UE process</w:t>
      </w:r>
      <w:r w:rsidR="00310309">
        <w:rPr>
          <w:sz w:val="22"/>
          <w:szCs w:val="22"/>
          <w:lang w:val="en-US" w:eastAsia="ko-KR"/>
        </w:rPr>
        <w:t xml:space="preserve">. While Pcmax per beam is used in power control equations, the fact the </w:t>
      </w:r>
      <w:r w:rsidR="00FD661B">
        <w:rPr>
          <w:sz w:val="22"/>
          <w:szCs w:val="22"/>
          <w:lang w:val="en-US" w:eastAsia="ko-KR"/>
        </w:rPr>
        <w:t xml:space="preserve">EIRP </w:t>
      </w:r>
      <w:r w:rsidR="00A84989">
        <w:rPr>
          <w:sz w:val="22"/>
          <w:szCs w:val="22"/>
          <w:lang w:val="en-US" w:eastAsia="ko-KR"/>
        </w:rPr>
        <w:t>and/</w:t>
      </w:r>
      <w:r w:rsidR="00FD661B">
        <w:rPr>
          <w:sz w:val="22"/>
          <w:szCs w:val="22"/>
          <w:lang w:val="en-US" w:eastAsia="ko-KR"/>
        </w:rPr>
        <w:t xml:space="preserve">or TRP is shared is a matter of power headroom </w:t>
      </w:r>
      <w:r w:rsidR="00726044">
        <w:rPr>
          <w:sz w:val="22"/>
          <w:szCs w:val="22"/>
          <w:lang w:val="en-US" w:eastAsia="ko-KR"/>
        </w:rPr>
        <w:t xml:space="preserve">calculation </w:t>
      </w:r>
      <w:r w:rsidR="00FD661B">
        <w:rPr>
          <w:sz w:val="22"/>
          <w:szCs w:val="22"/>
          <w:lang w:val="en-US" w:eastAsia="ko-KR"/>
        </w:rPr>
        <w:t>and how it is reported. Thus</w:t>
      </w:r>
      <w:r>
        <w:rPr>
          <w:sz w:val="22"/>
          <w:szCs w:val="22"/>
          <w:lang w:val="en-US" w:eastAsia="ko-KR"/>
        </w:rPr>
        <w:t>,</w:t>
      </w:r>
      <w:r w:rsidR="00FD661B">
        <w:rPr>
          <w:sz w:val="22"/>
          <w:szCs w:val="22"/>
          <w:lang w:val="en-US" w:eastAsia="ko-KR"/>
        </w:rPr>
        <w:t xml:space="preserve"> if the power headroom indicate</w:t>
      </w:r>
      <w:r w:rsidR="000B2878">
        <w:rPr>
          <w:sz w:val="22"/>
          <w:szCs w:val="22"/>
          <w:lang w:val="en-US" w:eastAsia="ko-KR"/>
        </w:rPr>
        <w:t>s</w:t>
      </w:r>
      <w:r w:rsidR="00FD661B">
        <w:rPr>
          <w:sz w:val="22"/>
          <w:szCs w:val="22"/>
          <w:lang w:val="en-US" w:eastAsia="ko-KR"/>
        </w:rPr>
        <w:t xml:space="preserve"> the power shar</w:t>
      </w:r>
      <w:r w:rsidR="000B2878">
        <w:rPr>
          <w:sz w:val="22"/>
          <w:szCs w:val="22"/>
          <w:lang w:val="en-US" w:eastAsia="ko-KR"/>
        </w:rPr>
        <w:t>ing status</w:t>
      </w:r>
      <w:r w:rsidR="00FD661B">
        <w:rPr>
          <w:sz w:val="22"/>
          <w:szCs w:val="22"/>
          <w:lang w:val="en-US" w:eastAsia="ko-KR"/>
        </w:rPr>
        <w:t xml:space="preserve"> when operating in STxMP mDCI mode, we believe that the system can properly perform and assess the UE power capabilities</w:t>
      </w:r>
      <w:r w:rsidR="000B2878">
        <w:rPr>
          <w:sz w:val="22"/>
          <w:szCs w:val="22"/>
          <w:lang w:val="en-US" w:eastAsia="ko-KR"/>
        </w:rPr>
        <w:t xml:space="preserve">, </w:t>
      </w:r>
      <w:r w:rsidR="00FD661B">
        <w:rPr>
          <w:sz w:val="22"/>
          <w:szCs w:val="22"/>
          <w:lang w:val="en-US" w:eastAsia="ko-KR"/>
        </w:rPr>
        <w:t>leaving plenty of implementation freedom.</w:t>
      </w:r>
    </w:p>
    <w:p w14:paraId="3AD50405" w14:textId="54A4595A" w:rsidR="00310309" w:rsidRDefault="004150B8" w:rsidP="00935897">
      <w:pPr>
        <w:pStyle w:val="B1"/>
        <w:ind w:left="0" w:firstLine="0"/>
        <w:rPr>
          <w:i/>
          <w:iCs/>
          <w:sz w:val="22"/>
          <w:szCs w:val="22"/>
          <w:lang w:val="en-US" w:eastAsia="ko-KR"/>
        </w:rPr>
      </w:pPr>
      <w:r w:rsidRPr="004150B8">
        <w:rPr>
          <w:b/>
          <w:bCs/>
          <w:i/>
          <w:iCs/>
          <w:sz w:val="22"/>
          <w:szCs w:val="22"/>
          <w:lang w:val="en-US" w:eastAsia="ko-KR"/>
        </w:rPr>
        <w:t>Observation 4:</w:t>
      </w:r>
      <w:r w:rsidRPr="004150B8">
        <w:rPr>
          <w:i/>
          <w:iCs/>
          <w:sz w:val="22"/>
          <w:szCs w:val="22"/>
          <w:lang w:val="en-US" w:eastAsia="ko-KR"/>
        </w:rPr>
        <w:t xml:space="preserve"> Signaling the UL power sharing status for ST</w:t>
      </w:r>
      <w:r w:rsidR="00ED126C">
        <w:rPr>
          <w:i/>
          <w:iCs/>
          <w:sz w:val="22"/>
          <w:szCs w:val="22"/>
          <w:lang w:val="en-US" w:eastAsia="ko-KR"/>
        </w:rPr>
        <w:t>x</w:t>
      </w:r>
      <w:r w:rsidRPr="004150B8">
        <w:rPr>
          <w:i/>
          <w:iCs/>
          <w:sz w:val="22"/>
          <w:szCs w:val="22"/>
          <w:lang w:val="en-US" w:eastAsia="ko-KR"/>
        </w:rPr>
        <w:t>MP mDCI case for a combination of TCI states is enough for the gNB</w:t>
      </w:r>
      <w:r w:rsidR="004D35F5">
        <w:rPr>
          <w:i/>
          <w:iCs/>
          <w:sz w:val="22"/>
          <w:szCs w:val="22"/>
          <w:lang w:val="en-US" w:eastAsia="ko-KR"/>
        </w:rPr>
        <w:t>(s)</w:t>
      </w:r>
      <w:r w:rsidRPr="004150B8">
        <w:rPr>
          <w:i/>
          <w:iCs/>
          <w:sz w:val="22"/>
          <w:szCs w:val="22"/>
          <w:lang w:val="en-US" w:eastAsia="ko-KR"/>
        </w:rPr>
        <w:t xml:space="preserve"> to optimally operate the scheduler(s).</w:t>
      </w:r>
    </w:p>
    <w:p w14:paraId="4004A910" w14:textId="0356A685" w:rsidR="00EC4E08" w:rsidRPr="00EC4E08" w:rsidRDefault="00EC4E08" w:rsidP="00935897">
      <w:pPr>
        <w:pStyle w:val="B1"/>
        <w:ind w:left="0" w:firstLine="0"/>
        <w:rPr>
          <w:sz w:val="22"/>
          <w:szCs w:val="22"/>
          <w:lang w:val="en-US" w:eastAsia="ko-KR"/>
        </w:rPr>
      </w:pPr>
      <w:r w:rsidRPr="00EC4E08">
        <w:rPr>
          <w:sz w:val="22"/>
          <w:szCs w:val="22"/>
          <w:lang w:val="en-US" w:eastAsia="ko-KR"/>
        </w:rPr>
        <w:t>Based</w:t>
      </w:r>
      <w:r>
        <w:rPr>
          <w:sz w:val="22"/>
          <w:szCs w:val="22"/>
          <w:lang w:val="en-US" w:eastAsia="ko-KR"/>
        </w:rPr>
        <w:t xml:space="preserve"> on the last meeting LS reply in [5], we propose </w:t>
      </w:r>
      <w:r w:rsidR="005239FC">
        <w:rPr>
          <w:sz w:val="22"/>
          <w:szCs w:val="22"/>
          <w:lang w:val="en-US" w:eastAsia="ko-KR"/>
        </w:rPr>
        <w:t>a</w:t>
      </w:r>
      <w:r>
        <w:rPr>
          <w:sz w:val="22"/>
          <w:szCs w:val="22"/>
          <w:lang w:val="en-US" w:eastAsia="ko-KR"/>
        </w:rPr>
        <w:t>n updated version for RAN4 answers as suggested below.</w:t>
      </w:r>
    </w:p>
    <w:p w14:paraId="14157A34" w14:textId="4F053B3C" w:rsidR="00935897" w:rsidRPr="00E64701" w:rsidRDefault="00E64701" w:rsidP="00935897">
      <w:pPr>
        <w:pStyle w:val="B1"/>
        <w:ind w:left="0" w:firstLine="0"/>
        <w:rPr>
          <w:i/>
          <w:iCs/>
          <w:sz w:val="22"/>
          <w:szCs w:val="22"/>
          <w:lang w:val="en-US" w:eastAsia="ko-KR"/>
        </w:rPr>
      </w:pPr>
      <w:r w:rsidRPr="00E64701">
        <w:rPr>
          <w:b/>
          <w:bCs/>
          <w:i/>
          <w:iCs/>
          <w:sz w:val="22"/>
          <w:szCs w:val="22"/>
          <w:lang w:val="en-US" w:eastAsia="ko-KR"/>
        </w:rPr>
        <w:t>Proposal 3:</w:t>
      </w:r>
      <w:r w:rsidRPr="00E64701">
        <w:rPr>
          <w:i/>
          <w:iCs/>
          <w:sz w:val="22"/>
          <w:szCs w:val="22"/>
          <w:lang w:val="en-US" w:eastAsia="ko-KR"/>
        </w:rPr>
        <w:t xml:space="preserve"> The following answers can be provided to the RAN1 questions:</w:t>
      </w:r>
    </w:p>
    <w:tbl>
      <w:tblPr>
        <w:tblStyle w:val="TableGrid"/>
        <w:tblW w:w="0" w:type="auto"/>
        <w:tblLook w:val="04A0" w:firstRow="1" w:lastRow="0" w:firstColumn="1" w:lastColumn="0" w:noHBand="0" w:noVBand="1"/>
      </w:tblPr>
      <w:tblGrid>
        <w:gridCol w:w="10160"/>
      </w:tblGrid>
      <w:tr w:rsidR="00E64701" w14:paraId="7CEB3B3C" w14:textId="77777777" w:rsidTr="00E64701">
        <w:tc>
          <w:tcPr>
            <w:tcW w:w="10160" w:type="dxa"/>
          </w:tcPr>
          <w:p w14:paraId="73F2C64C" w14:textId="77777777" w:rsidR="00B30D30" w:rsidRDefault="00B30D30" w:rsidP="00B30D30">
            <w:pPr>
              <w:tabs>
                <w:tab w:val="left" w:pos="3807"/>
                <w:tab w:val="center" w:pos="4932"/>
              </w:tabs>
              <w:spacing w:beforeLines="100" w:before="240" w:afterLines="50" w:after="120"/>
              <w:ind w:leftChars="100" w:left="200"/>
              <w:rPr>
                <w:i/>
                <w:color w:val="000000" w:themeColor="text1"/>
                <w:sz w:val="21"/>
                <w:szCs w:val="22"/>
                <w:lang w:eastAsia="zh-CN"/>
              </w:rPr>
            </w:pPr>
            <w:r w:rsidRPr="00E1120C">
              <w:rPr>
                <w:b/>
                <w:bCs/>
                <w:i/>
                <w:color w:val="000000" w:themeColor="text1"/>
                <w:sz w:val="21"/>
                <w:szCs w:val="22"/>
                <w:lang w:eastAsia="zh-CN"/>
              </w:rPr>
              <w:t>Question 1</w:t>
            </w:r>
            <w:r w:rsidRPr="00E1120C">
              <w:rPr>
                <w:i/>
                <w:color w:val="000000" w:themeColor="text1"/>
                <w:sz w:val="21"/>
                <w:szCs w:val="22"/>
                <w:lang w:eastAsia="zh-CN"/>
              </w:rPr>
              <w:t>: From RAN4 perspective, is Assumption 1 is feasible?</w:t>
            </w:r>
          </w:p>
          <w:p w14:paraId="43AE5183" w14:textId="77777777" w:rsidR="00B30D30" w:rsidRDefault="00B30D30" w:rsidP="00B30D30">
            <w:pPr>
              <w:rPr>
                <w:lang w:eastAsia="zh-CN"/>
              </w:rPr>
            </w:pPr>
            <w:r>
              <w:rPr>
                <w:lang w:eastAsia="zh-CN"/>
              </w:rPr>
              <w:t>[Answer]: Yes.</w:t>
            </w:r>
          </w:p>
          <w:p w14:paraId="1179EAD4" w14:textId="77777777" w:rsidR="00B30D30" w:rsidRPr="00E1120C" w:rsidRDefault="00B30D30" w:rsidP="00B30D30">
            <w:pPr>
              <w:tabs>
                <w:tab w:val="left" w:pos="3807"/>
                <w:tab w:val="center" w:pos="4932"/>
              </w:tabs>
              <w:spacing w:beforeLines="100" w:before="240" w:afterLines="50" w:after="120"/>
              <w:ind w:leftChars="100" w:left="200"/>
              <w:rPr>
                <w:i/>
                <w:color w:val="000000" w:themeColor="text1"/>
                <w:sz w:val="21"/>
                <w:szCs w:val="22"/>
                <w:lang w:eastAsia="zh-CN"/>
              </w:rPr>
            </w:pPr>
            <w:r w:rsidRPr="00E1120C">
              <w:rPr>
                <w:b/>
                <w:bCs/>
                <w:i/>
                <w:color w:val="000000" w:themeColor="text1"/>
                <w:sz w:val="21"/>
                <w:szCs w:val="22"/>
                <w:lang w:eastAsia="zh-CN"/>
              </w:rPr>
              <w:t>Question 2</w:t>
            </w:r>
            <w:r w:rsidRPr="00E1120C">
              <w:rPr>
                <w:i/>
                <w:color w:val="000000" w:themeColor="text1"/>
                <w:sz w:val="21"/>
                <w:szCs w:val="22"/>
                <w:lang w:eastAsia="zh-CN"/>
              </w:rPr>
              <w:t>: From RAN4 perspective, is Assumption 2 is feasible?</w:t>
            </w:r>
          </w:p>
          <w:p w14:paraId="0D32917F" w14:textId="77777777" w:rsidR="00B30D30" w:rsidRDefault="00B30D30" w:rsidP="00B30D30">
            <w:pPr>
              <w:rPr>
                <w:lang w:eastAsia="zh-CN"/>
              </w:rPr>
            </w:pPr>
            <w:r>
              <w:rPr>
                <w:lang w:eastAsia="zh-CN"/>
              </w:rPr>
              <w:t xml:space="preserve">[Answer]: Yes. </w:t>
            </w:r>
          </w:p>
          <w:p w14:paraId="68047DBD" w14:textId="77777777" w:rsidR="00B30D30" w:rsidRPr="00E1120C" w:rsidRDefault="00B30D30" w:rsidP="00B30D30">
            <w:pPr>
              <w:tabs>
                <w:tab w:val="left" w:pos="3807"/>
                <w:tab w:val="center" w:pos="4932"/>
              </w:tabs>
              <w:spacing w:beforeLines="100" w:before="240" w:afterLines="50" w:after="120"/>
              <w:ind w:leftChars="100" w:left="200"/>
              <w:rPr>
                <w:i/>
                <w:color w:val="000000" w:themeColor="text1"/>
                <w:sz w:val="21"/>
                <w:szCs w:val="22"/>
                <w:lang w:eastAsia="zh-CN"/>
              </w:rPr>
            </w:pPr>
            <w:r w:rsidRPr="00E1120C">
              <w:rPr>
                <w:b/>
                <w:bCs/>
                <w:i/>
                <w:color w:val="000000" w:themeColor="text1"/>
                <w:sz w:val="21"/>
                <w:szCs w:val="22"/>
                <w:lang w:eastAsia="zh-CN"/>
              </w:rPr>
              <w:t>Question 3:</w:t>
            </w:r>
            <w:r w:rsidRPr="00E1120C">
              <w:rPr>
                <w:i/>
                <w:color w:val="000000" w:themeColor="text1"/>
                <w:sz w:val="21"/>
                <w:szCs w:val="22"/>
                <w:lang w:eastAsia="zh-CN"/>
              </w:rPr>
              <w:t xml:space="preserve"> In either of Assumption1 or Assumption 2,</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whether the total power limitation</w:t>
            </w:r>
            <w:r w:rsidRPr="00E1120C">
              <w:rPr>
                <w:i/>
                <w:sz w:val="21"/>
                <w:szCs w:val="22"/>
                <w:lang w:eastAsia="zh-CN"/>
              </w:rPr>
              <w:t xml:space="preserve"> </w:t>
            </w:r>
            <w:r w:rsidRPr="00E1120C">
              <w:rPr>
                <w:i/>
                <w:color w:val="000000" w:themeColor="text1"/>
                <w:sz w:val="21"/>
                <w:szCs w:val="22"/>
                <w:lang w:eastAsia="zh-CN"/>
              </w:rPr>
              <w:t>per UE over</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all</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UE panels used for STxMP</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or the sum of per-panel power limitation for STxMP can be different from (greater than) the existing power limitation for a given power class?</w:t>
            </w:r>
          </w:p>
          <w:p w14:paraId="0F58BC3E" w14:textId="77777777" w:rsidR="00B30D30" w:rsidRDefault="00B30D30" w:rsidP="00B30D30">
            <w:pPr>
              <w:rPr>
                <w:lang w:val="en-US"/>
              </w:rPr>
            </w:pPr>
            <w:r>
              <w:rPr>
                <w:lang w:eastAsia="zh-CN"/>
              </w:rPr>
              <w:t xml:space="preserve">[Answer]: </w:t>
            </w:r>
            <w:r>
              <w:rPr>
                <w:lang w:val="en-US"/>
              </w:rPr>
              <w:t>RAN4 confirm that existing UE RF requirements are framed so standards compliance implies regulation compliance (</w:t>
            </w:r>
            <w:r w:rsidRPr="004620DD">
              <w:rPr>
                <w:highlight w:val="yellow"/>
                <w:lang w:val="en-US"/>
              </w:rPr>
              <w:t>see Annex and</w:t>
            </w:r>
            <w:r>
              <w:rPr>
                <w:lang w:val="en-US"/>
              </w:rPr>
              <w:t xml:space="preserve"> clause 6.5x in TS38.101-2). </w:t>
            </w:r>
          </w:p>
          <w:p w14:paraId="5A3A3E4F" w14:textId="77777777" w:rsidR="00B30D30" w:rsidRDefault="00B30D30" w:rsidP="00B30D30">
            <w:pPr>
              <w:rPr>
                <w:b/>
                <w:bCs/>
                <w:i/>
                <w:color w:val="000000" w:themeColor="text1"/>
                <w:sz w:val="21"/>
                <w:szCs w:val="22"/>
                <w:lang w:eastAsia="zh-CN"/>
              </w:rPr>
            </w:pPr>
            <w:r>
              <w:rPr>
                <w:lang w:val="en-US"/>
              </w:rPr>
              <w:t xml:space="preserve">For any additional limitation like </w:t>
            </w:r>
            <w:r w:rsidRPr="00CE3659">
              <w:rPr>
                <w:lang w:val="en-US"/>
              </w:rPr>
              <w:t>the sum over all panels of the per-panel power limitation for STxMP</w:t>
            </w:r>
            <w:r>
              <w:rPr>
                <w:lang w:val="en-US"/>
              </w:rPr>
              <w:t>, would be defined in RAN4 if necessary, during the WI in RAN4.</w:t>
            </w:r>
          </w:p>
          <w:p w14:paraId="077547DA" w14:textId="77777777" w:rsidR="00B30D30" w:rsidRPr="00E1120C" w:rsidRDefault="00B30D30" w:rsidP="00B30D30">
            <w:pPr>
              <w:tabs>
                <w:tab w:val="left" w:pos="3807"/>
                <w:tab w:val="center" w:pos="4932"/>
              </w:tabs>
              <w:spacing w:beforeLines="100" w:before="240" w:afterLines="50" w:after="120"/>
              <w:ind w:leftChars="100" w:left="200"/>
              <w:rPr>
                <w:i/>
                <w:color w:val="000000" w:themeColor="text1"/>
                <w:sz w:val="21"/>
                <w:szCs w:val="22"/>
                <w:lang w:eastAsia="zh-CN"/>
              </w:rPr>
            </w:pPr>
            <w:r w:rsidRPr="00E1120C">
              <w:rPr>
                <w:b/>
                <w:bCs/>
                <w:i/>
                <w:color w:val="000000" w:themeColor="text1"/>
                <w:sz w:val="21"/>
                <w:szCs w:val="22"/>
                <w:lang w:eastAsia="zh-CN"/>
              </w:rPr>
              <w:t>Question 4:</w:t>
            </w:r>
            <w:r w:rsidRPr="00E1120C">
              <w:rPr>
                <w:i/>
                <w:color w:val="000000" w:themeColor="text1"/>
                <w:sz w:val="21"/>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650C8C05" w14:textId="77777777" w:rsidR="00E64701" w:rsidRDefault="00B30D30" w:rsidP="00B30D30">
            <w:pPr>
              <w:pStyle w:val="B1"/>
              <w:ind w:left="0" w:firstLine="0"/>
              <w:rPr>
                <w:color w:val="000000" w:themeColor="text1"/>
                <w:lang w:eastAsia="zh-CN"/>
              </w:rPr>
            </w:pPr>
            <w:r>
              <w:rPr>
                <w:lang w:eastAsia="zh-CN"/>
              </w:rPr>
              <w:t xml:space="preserve">[Answer]: </w:t>
            </w:r>
            <w:r w:rsidRPr="006C4FAF">
              <w:rPr>
                <w:color w:val="000000" w:themeColor="text1"/>
                <w:lang w:eastAsia="zh-CN"/>
              </w:rPr>
              <w:t xml:space="preserve">Based on currently defined power classes definitions, the relationship will be defined by RAN4 within Pcmax requirement for STxMP mDCI case which is not currently developed. </w:t>
            </w:r>
          </w:p>
          <w:p w14:paraId="03D14AE3" w14:textId="77777777" w:rsidR="009B0794" w:rsidRDefault="009B0794" w:rsidP="00B30D30">
            <w:pPr>
              <w:pStyle w:val="B1"/>
              <w:ind w:left="0" w:firstLine="0"/>
              <w:rPr>
                <w:color w:val="000000" w:themeColor="text1"/>
                <w:lang w:eastAsia="zh-CN"/>
              </w:rPr>
            </w:pPr>
          </w:p>
          <w:p w14:paraId="4C7D45CA" w14:textId="0904504A" w:rsidR="009B0794" w:rsidRDefault="009B0794" w:rsidP="00B30D30">
            <w:pPr>
              <w:pStyle w:val="B1"/>
              <w:ind w:left="0" w:firstLine="0"/>
              <w:rPr>
                <w:sz w:val="22"/>
                <w:szCs w:val="22"/>
                <w:lang w:val="en-US" w:eastAsia="ko-KR"/>
              </w:rPr>
            </w:pPr>
            <w:r w:rsidRPr="006C4FAF">
              <w:rPr>
                <w:color w:val="000000" w:themeColor="text1"/>
                <w:lang w:eastAsia="zh-CN"/>
              </w:rPr>
              <w:t>RAN4 envision to define the maximum configured power per UL associated TCI state going forward.</w:t>
            </w:r>
          </w:p>
        </w:tc>
      </w:tr>
    </w:tbl>
    <w:p w14:paraId="5418AE26" w14:textId="77777777" w:rsidR="008637B4" w:rsidRDefault="008637B4" w:rsidP="00284928">
      <w:pPr>
        <w:pStyle w:val="TAL"/>
        <w:tabs>
          <w:tab w:val="left" w:pos="3225"/>
        </w:tabs>
        <w:contextualSpacing/>
        <w:rPr>
          <w:bCs/>
          <w:iCs/>
          <w:sz w:val="22"/>
          <w:szCs w:val="22"/>
          <w:lang w:eastAsia="sv-SE"/>
        </w:rPr>
      </w:pPr>
    </w:p>
    <w:p w14:paraId="4EAB9447" w14:textId="20250D83" w:rsidR="00C4142E" w:rsidRPr="00E913CF" w:rsidRDefault="00C4142E" w:rsidP="00951F8E">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276459C3" w14:textId="1A0221BA" w:rsidR="00C4142E" w:rsidRDefault="00A66C9D" w:rsidP="00917532">
      <w:pPr>
        <w:pStyle w:val="EQ"/>
        <w:rPr>
          <w:sz w:val="22"/>
          <w:szCs w:val="22"/>
          <w:lang w:eastAsia="zh-CN"/>
        </w:rPr>
      </w:pPr>
      <w:r w:rsidRPr="00F750DE">
        <w:rPr>
          <w:sz w:val="22"/>
          <w:szCs w:val="22"/>
          <w:lang w:eastAsia="zh-CN"/>
        </w:rPr>
        <w:t>T</w:t>
      </w:r>
      <w:r w:rsidR="00C4142E" w:rsidRPr="00F750DE">
        <w:rPr>
          <w:sz w:val="22"/>
          <w:szCs w:val="22"/>
          <w:lang w:eastAsia="zh-CN"/>
        </w:rPr>
        <w:t xml:space="preserve">his contribution discussed </w:t>
      </w:r>
      <w:r w:rsidR="00880441" w:rsidRPr="00F750DE">
        <w:rPr>
          <w:sz w:val="22"/>
          <w:szCs w:val="22"/>
          <w:lang w:eastAsia="zh-CN"/>
        </w:rPr>
        <w:t xml:space="preserve">the </w:t>
      </w:r>
      <w:r w:rsidR="00941611" w:rsidRPr="00F750DE">
        <w:rPr>
          <w:sz w:val="22"/>
          <w:szCs w:val="22"/>
          <w:lang w:eastAsia="zh-CN"/>
        </w:rPr>
        <w:t>question freom RAN1 LS on mDCI simultaneous UL transmissions on STxMP</w:t>
      </w:r>
      <w:r w:rsidR="000E63A0" w:rsidRPr="00F750DE">
        <w:rPr>
          <w:sz w:val="22"/>
          <w:szCs w:val="22"/>
          <w:lang w:eastAsia="zh-CN"/>
        </w:rPr>
        <w:t xml:space="preserve">. </w:t>
      </w:r>
      <w:r w:rsidR="007A3EAD">
        <w:rPr>
          <w:sz w:val="22"/>
          <w:szCs w:val="22"/>
          <w:lang w:eastAsia="zh-CN"/>
        </w:rPr>
        <w:t>We</w:t>
      </w:r>
      <w:r w:rsidR="000E63A0" w:rsidRPr="00F750DE">
        <w:rPr>
          <w:sz w:val="22"/>
          <w:szCs w:val="22"/>
          <w:lang w:eastAsia="zh-CN"/>
        </w:rPr>
        <w:t xml:space="preserve"> ma</w:t>
      </w:r>
      <w:r w:rsidR="00944413" w:rsidRPr="00F750DE">
        <w:rPr>
          <w:sz w:val="22"/>
          <w:szCs w:val="22"/>
          <w:lang w:eastAsia="zh-CN"/>
        </w:rPr>
        <w:t>de</w:t>
      </w:r>
      <w:r w:rsidR="000E63A0" w:rsidRPr="00F750DE">
        <w:rPr>
          <w:sz w:val="22"/>
          <w:szCs w:val="22"/>
          <w:lang w:eastAsia="zh-CN"/>
        </w:rPr>
        <w:t xml:space="preserve"> the following observations and proposals</w:t>
      </w:r>
      <w:r w:rsidR="00880441" w:rsidRPr="00F750DE">
        <w:rPr>
          <w:sz w:val="22"/>
          <w:szCs w:val="22"/>
          <w:lang w:eastAsia="zh-CN"/>
        </w:rPr>
        <w:t>:</w:t>
      </w:r>
    </w:p>
    <w:p w14:paraId="09B8AAE7" w14:textId="03CED0B0" w:rsidR="00055AC1" w:rsidRDefault="00055AC1" w:rsidP="00055AC1">
      <w:pPr>
        <w:pStyle w:val="TAL"/>
        <w:tabs>
          <w:tab w:val="left" w:pos="3225"/>
        </w:tabs>
        <w:ind w:left="288"/>
        <w:contextualSpacing/>
        <w:rPr>
          <w:rFonts w:ascii="Times New Roman" w:hAnsi="Times New Roman"/>
          <w:bCs/>
          <w:i/>
          <w:sz w:val="22"/>
          <w:szCs w:val="22"/>
          <w:lang w:eastAsia="sv-SE"/>
        </w:rPr>
      </w:pPr>
      <w:r w:rsidRPr="009F5DC1">
        <w:rPr>
          <w:rFonts w:ascii="Times New Roman" w:hAnsi="Times New Roman"/>
          <w:b/>
          <w:i/>
          <w:sz w:val="22"/>
          <w:szCs w:val="22"/>
          <w:lang w:eastAsia="sv-SE"/>
        </w:rPr>
        <w:t xml:space="preserve">Observation </w:t>
      </w:r>
      <w:r>
        <w:rPr>
          <w:rFonts w:ascii="Times New Roman" w:hAnsi="Times New Roman"/>
          <w:b/>
          <w:i/>
          <w:sz w:val="22"/>
          <w:szCs w:val="22"/>
          <w:lang w:eastAsia="sv-SE"/>
        </w:rPr>
        <w:t>1</w:t>
      </w:r>
      <w:r w:rsidRPr="009F5DC1">
        <w:rPr>
          <w:rFonts w:ascii="Times New Roman" w:hAnsi="Times New Roman"/>
          <w:b/>
          <w:i/>
          <w:sz w:val="22"/>
          <w:szCs w:val="22"/>
          <w:lang w:eastAsia="sv-SE"/>
        </w:rPr>
        <w:t>:</w:t>
      </w:r>
      <w:r w:rsidRPr="009F5DC1">
        <w:rPr>
          <w:rFonts w:ascii="Times New Roman" w:hAnsi="Times New Roman"/>
          <w:bCs/>
          <w:i/>
          <w:sz w:val="22"/>
          <w:szCs w:val="22"/>
          <w:lang w:eastAsia="sv-SE"/>
        </w:rPr>
        <w:t xml:space="preserve"> </w:t>
      </w:r>
      <w:r>
        <w:rPr>
          <w:rFonts w:ascii="Times New Roman" w:hAnsi="Times New Roman"/>
          <w:bCs/>
          <w:i/>
          <w:sz w:val="22"/>
          <w:szCs w:val="22"/>
          <w:lang w:eastAsia="sv-SE"/>
        </w:rPr>
        <w:t>C</w:t>
      </w:r>
      <w:r w:rsidRPr="009F5DC1">
        <w:rPr>
          <w:rFonts w:ascii="Times New Roman" w:hAnsi="Times New Roman"/>
          <w:bCs/>
          <w:i/>
          <w:sz w:val="22"/>
          <w:szCs w:val="22"/>
          <w:lang w:eastAsia="sv-SE"/>
        </w:rPr>
        <w:t>urrent power class definitions from 38.10</w:t>
      </w:r>
      <w:r>
        <w:rPr>
          <w:rFonts w:ascii="Times New Roman" w:hAnsi="Times New Roman"/>
          <w:bCs/>
          <w:i/>
          <w:sz w:val="22"/>
          <w:szCs w:val="22"/>
          <w:lang w:eastAsia="sv-SE"/>
        </w:rPr>
        <w:t>-2</w:t>
      </w:r>
      <w:r w:rsidRPr="009F5DC1">
        <w:rPr>
          <w:rFonts w:ascii="Times New Roman" w:hAnsi="Times New Roman"/>
          <w:bCs/>
          <w:i/>
          <w:sz w:val="22"/>
          <w:szCs w:val="22"/>
          <w:lang w:eastAsia="sv-SE"/>
        </w:rPr>
        <w:t xml:space="preserve"> are clear and applicable.</w:t>
      </w:r>
    </w:p>
    <w:p w14:paraId="30289900" w14:textId="77777777" w:rsidR="007F0527" w:rsidRPr="009F5DC1" w:rsidRDefault="007F0527" w:rsidP="00055AC1">
      <w:pPr>
        <w:pStyle w:val="TAL"/>
        <w:tabs>
          <w:tab w:val="left" w:pos="3225"/>
        </w:tabs>
        <w:ind w:left="288"/>
        <w:contextualSpacing/>
        <w:rPr>
          <w:rFonts w:ascii="Times New Roman" w:hAnsi="Times New Roman"/>
          <w:bCs/>
          <w:i/>
          <w:sz w:val="22"/>
          <w:szCs w:val="22"/>
          <w:lang w:eastAsia="sv-SE"/>
        </w:rPr>
      </w:pPr>
    </w:p>
    <w:p w14:paraId="7A7C9D71" w14:textId="7F2D1DB5" w:rsidR="007F0527" w:rsidRPr="00310309" w:rsidRDefault="007F0527" w:rsidP="00604815">
      <w:pPr>
        <w:pStyle w:val="B1"/>
        <w:ind w:left="288" w:firstLine="0"/>
        <w:rPr>
          <w:i/>
          <w:iCs/>
          <w:sz w:val="22"/>
          <w:szCs w:val="22"/>
          <w:lang w:val="en-US" w:eastAsia="ko-KR"/>
        </w:rPr>
      </w:pPr>
      <w:r w:rsidRPr="00310309">
        <w:rPr>
          <w:b/>
          <w:bCs/>
          <w:i/>
          <w:iCs/>
          <w:sz w:val="22"/>
          <w:szCs w:val="22"/>
          <w:lang w:val="en-US" w:eastAsia="ko-KR"/>
        </w:rPr>
        <w:t>Observation 2:</w:t>
      </w:r>
      <w:r w:rsidRPr="00310309">
        <w:rPr>
          <w:i/>
          <w:iCs/>
          <w:sz w:val="22"/>
          <w:szCs w:val="22"/>
          <w:lang w:val="en-US" w:eastAsia="ko-KR"/>
        </w:rPr>
        <w:t xml:space="preserve"> The TCI state associated </w:t>
      </w:r>
      <w:r>
        <w:rPr>
          <w:i/>
          <w:iCs/>
          <w:sz w:val="22"/>
          <w:szCs w:val="22"/>
          <w:lang w:val="en-US" w:eastAsia="ko-KR"/>
        </w:rPr>
        <w:t xml:space="preserve">with </w:t>
      </w:r>
      <w:r w:rsidRPr="00310309">
        <w:rPr>
          <w:i/>
          <w:iCs/>
          <w:sz w:val="22"/>
          <w:szCs w:val="22"/>
          <w:lang w:val="en-US" w:eastAsia="ko-KR"/>
        </w:rPr>
        <w:t xml:space="preserve">a beam definition is important for the Pcmax per beam definition as it is linked to the measured pathloss </w:t>
      </w:r>
      <w:r>
        <w:rPr>
          <w:i/>
          <w:iCs/>
          <w:sz w:val="22"/>
          <w:szCs w:val="22"/>
          <w:lang w:val="en-US" w:eastAsia="ko-KR"/>
        </w:rPr>
        <w:t>at</w:t>
      </w:r>
      <w:r w:rsidRPr="00310309">
        <w:rPr>
          <w:i/>
          <w:iCs/>
          <w:sz w:val="22"/>
          <w:szCs w:val="22"/>
          <w:lang w:val="en-US" w:eastAsia="ko-KR"/>
        </w:rPr>
        <w:t xml:space="preserve"> the reference point.</w:t>
      </w:r>
    </w:p>
    <w:p w14:paraId="6D1117CC" w14:textId="77777777" w:rsidR="00485F13" w:rsidRPr="00FD661B" w:rsidRDefault="00485F13" w:rsidP="00604815">
      <w:pPr>
        <w:pStyle w:val="B1"/>
        <w:ind w:left="288" w:firstLine="0"/>
        <w:rPr>
          <w:i/>
          <w:iCs/>
          <w:sz w:val="22"/>
          <w:szCs w:val="22"/>
          <w:lang w:val="en-US" w:eastAsia="ko-KR"/>
        </w:rPr>
      </w:pPr>
      <w:r w:rsidRPr="00FD661B">
        <w:rPr>
          <w:b/>
          <w:bCs/>
          <w:i/>
          <w:iCs/>
          <w:sz w:val="22"/>
          <w:szCs w:val="22"/>
          <w:lang w:val="en-US" w:eastAsia="ko-KR"/>
        </w:rPr>
        <w:t>Observation 3:</w:t>
      </w:r>
      <w:r w:rsidRPr="00FD661B">
        <w:rPr>
          <w:i/>
          <w:iCs/>
          <w:sz w:val="22"/>
          <w:szCs w:val="22"/>
          <w:lang w:val="en-US" w:eastAsia="ko-KR"/>
        </w:rPr>
        <w:t xml:space="preserve"> The EIRP power may or may not be shared to respect the EIRPmax and this depends on the UE implementation and beamforming capabilities.</w:t>
      </w:r>
    </w:p>
    <w:p w14:paraId="15A79E23" w14:textId="77777777" w:rsidR="00DB383A" w:rsidRDefault="00DB383A" w:rsidP="00DB383A">
      <w:pPr>
        <w:pStyle w:val="B1"/>
        <w:ind w:left="288" w:firstLine="0"/>
        <w:rPr>
          <w:i/>
          <w:iCs/>
          <w:sz w:val="22"/>
          <w:szCs w:val="22"/>
          <w:lang w:val="en-US" w:eastAsia="ko-KR"/>
        </w:rPr>
      </w:pPr>
      <w:r w:rsidRPr="004150B8">
        <w:rPr>
          <w:b/>
          <w:bCs/>
          <w:i/>
          <w:iCs/>
          <w:sz w:val="22"/>
          <w:szCs w:val="22"/>
          <w:lang w:val="en-US" w:eastAsia="ko-KR"/>
        </w:rPr>
        <w:t>Observation 4:</w:t>
      </w:r>
      <w:r w:rsidRPr="004150B8">
        <w:rPr>
          <w:i/>
          <w:iCs/>
          <w:sz w:val="22"/>
          <w:szCs w:val="22"/>
          <w:lang w:val="en-US" w:eastAsia="ko-KR"/>
        </w:rPr>
        <w:t xml:space="preserve"> Signaling the UL power sharing status for ST</w:t>
      </w:r>
      <w:r>
        <w:rPr>
          <w:i/>
          <w:iCs/>
          <w:sz w:val="22"/>
          <w:szCs w:val="22"/>
          <w:lang w:val="en-US" w:eastAsia="ko-KR"/>
        </w:rPr>
        <w:t>x</w:t>
      </w:r>
      <w:r w:rsidRPr="004150B8">
        <w:rPr>
          <w:i/>
          <w:iCs/>
          <w:sz w:val="22"/>
          <w:szCs w:val="22"/>
          <w:lang w:val="en-US" w:eastAsia="ko-KR"/>
        </w:rPr>
        <w:t>MP mDCI case for a combination of TCI states is enough for the gNB</w:t>
      </w:r>
      <w:r>
        <w:rPr>
          <w:i/>
          <w:iCs/>
          <w:sz w:val="22"/>
          <w:szCs w:val="22"/>
          <w:lang w:val="en-US" w:eastAsia="ko-KR"/>
        </w:rPr>
        <w:t>(s)</w:t>
      </w:r>
      <w:r w:rsidRPr="004150B8">
        <w:rPr>
          <w:i/>
          <w:iCs/>
          <w:sz w:val="22"/>
          <w:szCs w:val="22"/>
          <w:lang w:val="en-US" w:eastAsia="ko-KR"/>
        </w:rPr>
        <w:t xml:space="preserve"> to optimally operate the scheduler(s).</w:t>
      </w:r>
    </w:p>
    <w:p w14:paraId="33323671" w14:textId="77777777" w:rsidR="00545106" w:rsidRDefault="00545106" w:rsidP="00545106">
      <w:pPr>
        <w:pStyle w:val="TAL"/>
        <w:tabs>
          <w:tab w:val="left" w:pos="3225"/>
        </w:tabs>
        <w:ind w:left="288"/>
        <w:contextualSpacing/>
        <w:rPr>
          <w:rFonts w:ascii="Times New Roman" w:hAnsi="Times New Roman"/>
          <w:bCs/>
          <w:i/>
          <w:sz w:val="22"/>
          <w:szCs w:val="22"/>
          <w:lang w:eastAsia="sv-SE"/>
        </w:rPr>
      </w:pPr>
      <w:r w:rsidRPr="000212F4">
        <w:rPr>
          <w:rFonts w:ascii="Times New Roman" w:hAnsi="Times New Roman"/>
          <w:b/>
          <w:i/>
          <w:sz w:val="22"/>
          <w:szCs w:val="22"/>
          <w:lang w:eastAsia="sv-SE"/>
        </w:rPr>
        <w:t>Proposals 1:</w:t>
      </w:r>
      <w:r>
        <w:rPr>
          <w:rFonts w:ascii="Times New Roman" w:hAnsi="Times New Roman"/>
          <w:bCs/>
          <w:iCs/>
          <w:sz w:val="22"/>
          <w:szCs w:val="22"/>
          <w:lang w:eastAsia="sv-SE"/>
        </w:rPr>
        <w:t xml:space="preserve"> </w:t>
      </w:r>
      <w:r w:rsidRPr="000212F4">
        <w:rPr>
          <w:rFonts w:ascii="Times New Roman" w:hAnsi="Times New Roman"/>
          <w:bCs/>
          <w:i/>
          <w:sz w:val="22"/>
          <w:szCs w:val="22"/>
          <w:lang w:eastAsia="sv-SE"/>
        </w:rPr>
        <w:t xml:space="preserve">The current </w:t>
      </w:r>
      <w:r>
        <w:rPr>
          <w:rFonts w:ascii="Times New Roman" w:hAnsi="Times New Roman"/>
          <w:bCs/>
          <w:i/>
          <w:sz w:val="22"/>
          <w:szCs w:val="22"/>
          <w:lang w:eastAsia="sv-SE"/>
        </w:rPr>
        <w:t xml:space="preserve">defined </w:t>
      </w:r>
      <w:r w:rsidRPr="000212F4">
        <w:rPr>
          <w:rFonts w:ascii="Times New Roman" w:hAnsi="Times New Roman"/>
          <w:bCs/>
          <w:i/>
          <w:sz w:val="22"/>
          <w:szCs w:val="22"/>
          <w:lang w:eastAsia="sv-SE"/>
        </w:rPr>
        <w:t xml:space="preserve">power classes shall be considered further as reference for any power limitation </w:t>
      </w:r>
      <w:r>
        <w:rPr>
          <w:rFonts w:ascii="Times New Roman" w:hAnsi="Times New Roman"/>
          <w:bCs/>
          <w:i/>
          <w:sz w:val="22"/>
          <w:szCs w:val="22"/>
          <w:lang w:eastAsia="sv-SE"/>
        </w:rPr>
        <w:t xml:space="preserve">discussions </w:t>
      </w:r>
      <w:r w:rsidRPr="000212F4">
        <w:rPr>
          <w:rFonts w:ascii="Times New Roman" w:hAnsi="Times New Roman"/>
          <w:bCs/>
          <w:i/>
          <w:sz w:val="22"/>
          <w:szCs w:val="22"/>
          <w:lang w:eastAsia="sv-SE"/>
        </w:rPr>
        <w:t>while defining the new requirements for STxMP case.</w:t>
      </w:r>
    </w:p>
    <w:p w14:paraId="643C6E78" w14:textId="77777777" w:rsidR="00B82815" w:rsidRDefault="00B82815" w:rsidP="003A2F91">
      <w:pPr>
        <w:pStyle w:val="TAL"/>
        <w:tabs>
          <w:tab w:val="left" w:pos="3225"/>
        </w:tabs>
        <w:ind w:left="288"/>
        <w:contextualSpacing/>
        <w:rPr>
          <w:rFonts w:ascii="Times New Roman" w:hAnsi="Times New Roman"/>
          <w:bCs/>
          <w:i/>
          <w:sz w:val="22"/>
          <w:szCs w:val="22"/>
          <w:lang w:eastAsia="sv-SE"/>
        </w:rPr>
      </w:pPr>
    </w:p>
    <w:p w14:paraId="4345259A" w14:textId="77777777" w:rsidR="00B82815" w:rsidRDefault="00B82815" w:rsidP="00B82815">
      <w:pPr>
        <w:pStyle w:val="B1"/>
        <w:ind w:left="288" w:firstLine="0"/>
        <w:rPr>
          <w:i/>
          <w:iCs/>
          <w:sz w:val="22"/>
          <w:szCs w:val="22"/>
          <w:lang w:val="en-US" w:eastAsia="ko-KR"/>
        </w:rPr>
      </w:pPr>
      <w:r w:rsidRPr="00881F9F">
        <w:rPr>
          <w:b/>
          <w:bCs/>
          <w:i/>
          <w:iCs/>
          <w:sz w:val="22"/>
          <w:szCs w:val="22"/>
          <w:lang w:val="en-US" w:eastAsia="ko-KR"/>
        </w:rPr>
        <w:t>Proposal 2:</w:t>
      </w:r>
      <w:r>
        <w:rPr>
          <w:sz w:val="22"/>
          <w:szCs w:val="22"/>
          <w:lang w:val="en-US" w:eastAsia="ko-KR"/>
        </w:rPr>
        <w:t xml:space="preserve"> </w:t>
      </w:r>
      <w:r>
        <w:rPr>
          <w:i/>
          <w:iCs/>
          <w:sz w:val="22"/>
          <w:szCs w:val="22"/>
          <w:lang w:val="en-US" w:eastAsia="ko-KR"/>
        </w:rPr>
        <w:t>Re-use the Multi-Rx agreed assumption for panel and beam relation for further STxMP discussions.</w:t>
      </w:r>
    </w:p>
    <w:p w14:paraId="2B411023" w14:textId="77777777" w:rsidR="009671F7" w:rsidRPr="00E64701" w:rsidRDefault="009671F7" w:rsidP="009671F7">
      <w:pPr>
        <w:pStyle w:val="B1"/>
        <w:ind w:left="0" w:firstLine="288"/>
        <w:rPr>
          <w:i/>
          <w:iCs/>
          <w:sz w:val="22"/>
          <w:szCs w:val="22"/>
          <w:lang w:val="en-US" w:eastAsia="ko-KR"/>
        </w:rPr>
      </w:pPr>
      <w:r w:rsidRPr="00E64701">
        <w:rPr>
          <w:b/>
          <w:bCs/>
          <w:i/>
          <w:iCs/>
          <w:sz w:val="22"/>
          <w:szCs w:val="22"/>
          <w:lang w:val="en-US" w:eastAsia="ko-KR"/>
        </w:rPr>
        <w:t>Proposal 3:</w:t>
      </w:r>
      <w:r w:rsidRPr="00E64701">
        <w:rPr>
          <w:i/>
          <w:iCs/>
          <w:sz w:val="22"/>
          <w:szCs w:val="22"/>
          <w:lang w:val="en-US" w:eastAsia="ko-KR"/>
        </w:rPr>
        <w:t xml:space="preserve"> The following answers can be provided to the RAN1 questions:</w:t>
      </w:r>
    </w:p>
    <w:tbl>
      <w:tblPr>
        <w:tblStyle w:val="TableGrid"/>
        <w:tblW w:w="20320" w:type="dxa"/>
        <w:tblLook w:val="04A0" w:firstRow="1" w:lastRow="0" w:firstColumn="1" w:lastColumn="0" w:noHBand="0" w:noVBand="1"/>
      </w:tblPr>
      <w:tblGrid>
        <w:gridCol w:w="10160"/>
        <w:gridCol w:w="10160"/>
      </w:tblGrid>
      <w:tr w:rsidR="00155A68" w14:paraId="260FD72E" w14:textId="77777777" w:rsidTr="00155A68">
        <w:tc>
          <w:tcPr>
            <w:tcW w:w="10160" w:type="dxa"/>
          </w:tcPr>
          <w:p w14:paraId="191D741A" w14:textId="77777777" w:rsidR="00155A68" w:rsidRDefault="00155A68" w:rsidP="00155A68">
            <w:pPr>
              <w:tabs>
                <w:tab w:val="left" w:pos="3807"/>
                <w:tab w:val="center" w:pos="4932"/>
              </w:tabs>
              <w:spacing w:beforeLines="100" w:before="240" w:afterLines="50" w:after="120"/>
              <w:ind w:leftChars="100" w:left="200"/>
              <w:rPr>
                <w:i/>
                <w:color w:val="000000" w:themeColor="text1"/>
                <w:sz w:val="21"/>
                <w:szCs w:val="22"/>
                <w:lang w:eastAsia="zh-CN"/>
              </w:rPr>
            </w:pPr>
            <w:r w:rsidRPr="00E1120C">
              <w:rPr>
                <w:b/>
                <w:bCs/>
                <w:i/>
                <w:color w:val="000000" w:themeColor="text1"/>
                <w:sz w:val="21"/>
                <w:szCs w:val="22"/>
                <w:lang w:eastAsia="zh-CN"/>
              </w:rPr>
              <w:t>Question 1</w:t>
            </w:r>
            <w:r w:rsidRPr="00E1120C">
              <w:rPr>
                <w:i/>
                <w:color w:val="000000" w:themeColor="text1"/>
                <w:sz w:val="21"/>
                <w:szCs w:val="22"/>
                <w:lang w:eastAsia="zh-CN"/>
              </w:rPr>
              <w:t>: From RAN4 perspective, is Assumption 1 is feasible?</w:t>
            </w:r>
          </w:p>
          <w:p w14:paraId="19FBBB5A" w14:textId="77777777" w:rsidR="00155A68" w:rsidRDefault="00155A68" w:rsidP="00155A68">
            <w:pPr>
              <w:rPr>
                <w:lang w:eastAsia="zh-CN"/>
              </w:rPr>
            </w:pPr>
            <w:r>
              <w:rPr>
                <w:lang w:eastAsia="zh-CN"/>
              </w:rPr>
              <w:t>[Answer]: Yes.</w:t>
            </w:r>
          </w:p>
          <w:p w14:paraId="694F1E1F" w14:textId="77777777" w:rsidR="00155A68" w:rsidRPr="00E1120C" w:rsidRDefault="00155A68" w:rsidP="00155A68">
            <w:pPr>
              <w:tabs>
                <w:tab w:val="left" w:pos="3807"/>
                <w:tab w:val="center" w:pos="4932"/>
              </w:tabs>
              <w:spacing w:beforeLines="100" w:before="240" w:afterLines="50" w:after="120"/>
              <w:ind w:leftChars="100" w:left="200"/>
              <w:rPr>
                <w:i/>
                <w:color w:val="000000" w:themeColor="text1"/>
                <w:sz w:val="21"/>
                <w:szCs w:val="22"/>
                <w:lang w:eastAsia="zh-CN"/>
              </w:rPr>
            </w:pPr>
            <w:r w:rsidRPr="00E1120C">
              <w:rPr>
                <w:b/>
                <w:bCs/>
                <w:i/>
                <w:color w:val="000000" w:themeColor="text1"/>
                <w:sz w:val="21"/>
                <w:szCs w:val="22"/>
                <w:lang w:eastAsia="zh-CN"/>
              </w:rPr>
              <w:t>Question 2</w:t>
            </w:r>
            <w:r w:rsidRPr="00E1120C">
              <w:rPr>
                <w:i/>
                <w:color w:val="000000" w:themeColor="text1"/>
                <w:sz w:val="21"/>
                <w:szCs w:val="22"/>
                <w:lang w:eastAsia="zh-CN"/>
              </w:rPr>
              <w:t>: From RAN4 perspective, is Assumption 2 is feasible?</w:t>
            </w:r>
          </w:p>
          <w:p w14:paraId="1B436E78" w14:textId="77777777" w:rsidR="00155A68" w:rsidRDefault="00155A68" w:rsidP="00155A68">
            <w:pPr>
              <w:rPr>
                <w:lang w:eastAsia="zh-CN"/>
              </w:rPr>
            </w:pPr>
            <w:r>
              <w:rPr>
                <w:lang w:eastAsia="zh-CN"/>
              </w:rPr>
              <w:t xml:space="preserve">[Answer]: Yes. </w:t>
            </w:r>
          </w:p>
          <w:p w14:paraId="04F1B7F5" w14:textId="77777777" w:rsidR="00155A68" w:rsidRPr="00E1120C" w:rsidRDefault="00155A68" w:rsidP="00155A68">
            <w:pPr>
              <w:tabs>
                <w:tab w:val="left" w:pos="3807"/>
                <w:tab w:val="center" w:pos="4932"/>
              </w:tabs>
              <w:spacing w:beforeLines="100" w:before="240" w:afterLines="50" w:after="120"/>
              <w:ind w:leftChars="100" w:left="200"/>
              <w:rPr>
                <w:i/>
                <w:color w:val="000000" w:themeColor="text1"/>
                <w:sz w:val="21"/>
                <w:szCs w:val="22"/>
                <w:lang w:eastAsia="zh-CN"/>
              </w:rPr>
            </w:pPr>
            <w:r w:rsidRPr="00E1120C">
              <w:rPr>
                <w:b/>
                <w:bCs/>
                <w:i/>
                <w:color w:val="000000" w:themeColor="text1"/>
                <w:sz w:val="21"/>
                <w:szCs w:val="22"/>
                <w:lang w:eastAsia="zh-CN"/>
              </w:rPr>
              <w:t>Question 3:</w:t>
            </w:r>
            <w:r w:rsidRPr="00E1120C">
              <w:rPr>
                <w:i/>
                <w:color w:val="000000" w:themeColor="text1"/>
                <w:sz w:val="21"/>
                <w:szCs w:val="22"/>
                <w:lang w:eastAsia="zh-CN"/>
              </w:rPr>
              <w:t xml:space="preserve"> In either of Assumption1 or Assumption 2,</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whether the total power limitation</w:t>
            </w:r>
            <w:r w:rsidRPr="00E1120C">
              <w:rPr>
                <w:i/>
                <w:sz w:val="21"/>
                <w:szCs w:val="22"/>
                <w:lang w:eastAsia="zh-CN"/>
              </w:rPr>
              <w:t xml:space="preserve"> </w:t>
            </w:r>
            <w:r w:rsidRPr="00E1120C">
              <w:rPr>
                <w:i/>
                <w:color w:val="000000" w:themeColor="text1"/>
                <w:sz w:val="21"/>
                <w:szCs w:val="22"/>
                <w:lang w:eastAsia="zh-CN"/>
              </w:rPr>
              <w:t>per UE over</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all</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UE panels used for STxMP</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or the sum of per-panel power limitation for STxMP can be different from (greater than) the existing power limitation for a given power class?</w:t>
            </w:r>
          </w:p>
          <w:p w14:paraId="482AD49F" w14:textId="77777777" w:rsidR="00155A68" w:rsidRDefault="00155A68" w:rsidP="00155A68">
            <w:pPr>
              <w:rPr>
                <w:lang w:val="en-US"/>
              </w:rPr>
            </w:pPr>
            <w:r>
              <w:rPr>
                <w:lang w:eastAsia="zh-CN"/>
              </w:rPr>
              <w:t xml:space="preserve">[Answer]: </w:t>
            </w:r>
            <w:r>
              <w:rPr>
                <w:lang w:val="en-US"/>
              </w:rPr>
              <w:t>RAN4 confirm that existing UE RF requirements are framed so standards compliance implies regulation compliance (</w:t>
            </w:r>
            <w:r w:rsidRPr="004620DD">
              <w:rPr>
                <w:highlight w:val="yellow"/>
                <w:lang w:val="en-US"/>
              </w:rPr>
              <w:t>see Annex and</w:t>
            </w:r>
            <w:r>
              <w:rPr>
                <w:lang w:val="en-US"/>
              </w:rPr>
              <w:t xml:space="preserve"> clause 6.5x in TS38.101-2). </w:t>
            </w:r>
          </w:p>
          <w:p w14:paraId="2E2BAE75" w14:textId="77777777" w:rsidR="00155A68" w:rsidRDefault="00155A68" w:rsidP="00155A68">
            <w:pPr>
              <w:rPr>
                <w:b/>
                <w:bCs/>
                <w:i/>
                <w:color w:val="000000" w:themeColor="text1"/>
                <w:sz w:val="21"/>
                <w:szCs w:val="22"/>
                <w:lang w:eastAsia="zh-CN"/>
              </w:rPr>
            </w:pPr>
            <w:r>
              <w:rPr>
                <w:lang w:val="en-US"/>
              </w:rPr>
              <w:t xml:space="preserve">For any additional limitation like </w:t>
            </w:r>
            <w:r w:rsidRPr="00CE3659">
              <w:rPr>
                <w:lang w:val="en-US"/>
              </w:rPr>
              <w:t>the sum over all panels of the per-panel power limitation for STxMP</w:t>
            </w:r>
            <w:r>
              <w:rPr>
                <w:lang w:val="en-US"/>
              </w:rPr>
              <w:t>, would be defined in RAN4 if necessary, during the WI in RAN4.</w:t>
            </w:r>
          </w:p>
          <w:p w14:paraId="5CD0780C" w14:textId="77777777" w:rsidR="00155A68" w:rsidRPr="00E1120C" w:rsidRDefault="00155A68" w:rsidP="00155A68">
            <w:pPr>
              <w:tabs>
                <w:tab w:val="left" w:pos="3807"/>
                <w:tab w:val="center" w:pos="4932"/>
              </w:tabs>
              <w:spacing w:beforeLines="100" w:before="240" w:afterLines="50" w:after="120"/>
              <w:ind w:leftChars="100" w:left="200"/>
              <w:rPr>
                <w:i/>
                <w:color w:val="000000" w:themeColor="text1"/>
                <w:sz w:val="21"/>
                <w:szCs w:val="22"/>
                <w:lang w:eastAsia="zh-CN"/>
              </w:rPr>
            </w:pPr>
            <w:r w:rsidRPr="00E1120C">
              <w:rPr>
                <w:b/>
                <w:bCs/>
                <w:i/>
                <w:color w:val="000000" w:themeColor="text1"/>
                <w:sz w:val="21"/>
                <w:szCs w:val="22"/>
                <w:lang w:eastAsia="zh-CN"/>
              </w:rPr>
              <w:t>Question 4:</w:t>
            </w:r>
            <w:r w:rsidRPr="00E1120C">
              <w:rPr>
                <w:i/>
                <w:color w:val="000000" w:themeColor="text1"/>
                <w:sz w:val="21"/>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10362217" w14:textId="77777777" w:rsidR="00E10BD3" w:rsidRDefault="00155A68" w:rsidP="00155A68">
            <w:pPr>
              <w:pStyle w:val="B1"/>
              <w:ind w:left="0" w:firstLine="0"/>
              <w:rPr>
                <w:color w:val="000000" w:themeColor="text1"/>
                <w:lang w:eastAsia="zh-CN"/>
              </w:rPr>
            </w:pPr>
            <w:r>
              <w:rPr>
                <w:lang w:eastAsia="zh-CN"/>
              </w:rPr>
              <w:lastRenderedPageBreak/>
              <w:t xml:space="preserve">[Answer]: </w:t>
            </w:r>
            <w:r w:rsidRPr="006C4FAF">
              <w:rPr>
                <w:color w:val="000000" w:themeColor="text1"/>
                <w:lang w:eastAsia="zh-CN"/>
              </w:rPr>
              <w:t xml:space="preserve">Based on currently defined power classes definitions, the relationship will be defined by RAN4 within Pcmax requirement for STxMP mDCI case which is not currently developed. </w:t>
            </w:r>
          </w:p>
          <w:p w14:paraId="7153262C" w14:textId="07C67FE9" w:rsidR="00155A68" w:rsidRDefault="00155A68" w:rsidP="00155A68">
            <w:pPr>
              <w:pStyle w:val="B1"/>
              <w:ind w:left="0" w:firstLine="0"/>
              <w:rPr>
                <w:sz w:val="22"/>
                <w:szCs w:val="22"/>
                <w:lang w:val="en-US" w:eastAsia="ko-KR"/>
              </w:rPr>
            </w:pPr>
            <w:r w:rsidRPr="006C4FAF">
              <w:rPr>
                <w:color w:val="000000" w:themeColor="text1"/>
                <w:lang w:eastAsia="zh-CN"/>
              </w:rPr>
              <w:t>RAN4 envision</w:t>
            </w:r>
            <w:r>
              <w:rPr>
                <w:color w:val="000000" w:themeColor="text1"/>
                <w:lang w:eastAsia="zh-CN"/>
              </w:rPr>
              <w:t>s</w:t>
            </w:r>
            <w:r w:rsidRPr="006C4FAF">
              <w:rPr>
                <w:color w:val="000000" w:themeColor="text1"/>
                <w:lang w:eastAsia="zh-CN"/>
              </w:rPr>
              <w:t xml:space="preserve"> to define the maximum configured power per UL associated TCI state going forward.</w:t>
            </w:r>
          </w:p>
        </w:tc>
        <w:tc>
          <w:tcPr>
            <w:tcW w:w="10160" w:type="dxa"/>
          </w:tcPr>
          <w:p w14:paraId="28998F01" w14:textId="0AF197A4" w:rsidR="00155A68" w:rsidRDefault="00155A68" w:rsidP="00155A68">
            <w:pPr>
              <w:pStyle w:val="B1"/>
              <w:ind w:left="0" w:firstLine="0"/>
              <w:rPr>
                <w:sz w:val="22"/>
                <w:szCs w:val="22"/>
                <w:lang w:val="en-US" w:eastAsia="ko-KR"/>
              </w:rPr>
            </w:pPr>
          </w:p>
        </w:tc>
      </w:tr>
    </w:tbl>
    <w:p w14:paraId="3335EDB9" w14:textId="77777777" w:rsidR="00ED4050" w:rsidRPr="00ED4050" w:rsidRDefault="00ED4050" w:rsidP="008A6846">
      <w:pPr>
        <w:pStyle w:val="B1"/>
        <w:ind w:left="288" w:firstLine="0"/>
        <w:rPr>
          <w:i/>
          <w:iCs/>
          <w:sz w:val="22"/>
          <w:szCs w:val="22"/>
          <w:lang w:val="en-US" w:eastAsia="ko-KR"/>
        </w:rPr>
      </w:pPr>
    </w:p>
    <w:p w14:paraId="5573890A" w14:textId="77777777" w:rsidR="00422789" w:rsidRPr="00D73284" w:rsidRDefault="00422789" w:rsidP="000C0CF0">
      <w:pPr>
        <w:spacing w:after="0"/>
        <w:contextualSpacing/>
        <w:jc w:val="both"/>
        <w:rPr>
          <w:rFonts w:ascii="Times" w:hAnsi="Times" w:cs="Times"/>
          <w:b/>
          <w:i/>
          <w:lang w:val="en-US" w:eastAsia="zh-CN"/>
        </w:rPr>
      </w:pPr>
    </w:p>
    <w:p w14:paraId="32220EEF" w14:textId="77777777" w:rsidR="00C4142E" w:rsidRPr="00AC1CDE" w:rsidRDefault="00C4142E" w:rsidP="000C0CF0">
      <w:pPr>
        <w:pStyle w:val="Heading1"/>
        <w:numPr>
          <w:ilvl w:val="0"/>
          <w:numId w:val="4"/>
        </w:numPr>
        <w:spacing w:before="0" w:after="0"/>
        <w:contextualSpacing/>
        <w:jc w:val="both"/>
        <w:rPr>
          <w:rFonts w:cs="Arial"/>
          <w:smallCaps/>
          <w:lang w:val="en-US"/>
        </w:rPr>
      </w:pPr>
      <w:r w:rsidRPr="00AC1CDE">
        <w:rPr>
          <w:rFonts w:cs="Arial"/>
          <w:smallCaps/>
          <w:lang w:val="en-US"/>
        </w:rPr>
        <w:t>References</w:t>
      </w:r>
    </w:p>
    <w:p w14:paraId="407E7AF7" w14:textId="4DDD8E34" w:rsidR="007F163E" w:rsidRDefault="00C4142E" w:rsidP="000C0CF0">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AC1CDE">
        <w:rPr>
          <w:rFonts w:ascii="Times New Roman" w:eastAsiaTheme="minorEastAsia" w:hAnsi="Times New Roman"/>
          <w:sz w:val="22"/>
          <w:szCs w:val="22"/>
          <w:lang w:eastAsia="zh-CN"/>
        </w:rPr>
        <w:t>RP-</w:t>
      </w:r>
      <w:r w:rsidR="00F14DC0" w:rsidRPr="00AC1CDE">
        <w:rPr>
          <w:rFonts w:ascii="Times New Roman" w:eastAsiaTheme="minorEastAsia" w:hAnsi="Times New Roman"/>
          <w:sz w:val="22"/>
          <w:szCs w:val="22"/>
          <w:lang w:eastAsia="zh-CN"/>
        </w:rPr>
        <w:t>213598</w:t>
      </w:r>
      <w:r w:rsidRPr="00AC1CDE">
        <w:rPr>
          <w:rFonts w:ascii="Times New Roman" w:eastAsiaTheme="minorEastAsia" w:hAnsi="Times New Roman"/>
          <w:sz w:val="22"/>
          <w:szCs w:val="22"/>
          <w:lang w:eastAsia="zh-CN"/>
        </w:rPr>
        <w:t xml:space="preserve">, </w:t>
      </w:r>
      <w:r w:rsidR="00234B99" w:rsidRPr="00AC1CDE">
        <w:rPr>
          <w:rFonts w:ascii="Times New Roman" w:eastAsiaTheme="minorEastAsia" w:hAnsi="Times New Roman"/>
          <w:sz w:val="22"/>
          <w:szCs w:val="22"/>
          <w:lang w:eastAsia="zh-CN"/>
        </w:rPr>
        <w:t>“New WI</w:t>
      </w:r>
      <w:r w:rsidR="00C96021">
        <w:rPr>
          <w:rFonts w:ascii="Times New Roman" w:eastAsiaTheme="minorEastAsia" w:hAnsi="Times New Roman"/>
          <w:sz w:val="22"/>
          <w:szCs w:val="22"/>
          <w:lang w:eastAsia="zh-CN"/>
        </w:rPr>
        <w:t>D</w:t>
      </w:r>
      <w:r w:rsidR="00234B99" w:rsidRPr="00AC1CDE">
        <w:rPr>
          <w:rFonts w:ascii="Times New Roman" w:eastAsiaTheme="minorEastAsia" w:hAnsi="Times New Roman"/>
          <w:sz w:val="22"/>
          <w:szCs w:val="22"/>
          <w:lang w:eastAsia="zh-CN"/>
        </w:rPr>
        <w:t xml:space="preserve">: </w:t>
      </w:r>
      <w:r w:rsidR="00F14DC0" w:rsidRPr="00AC1CDE">
        <w:rPr>
          <w:rFonts w:ascii="Times New Roman" w:eastAsiaTheme="minorEastAsia" w:hAnsi="Times New Roman"/>
          <w:sz w:val="22"/>
          <w:szCs w:val="22"/>
          <w:lang w:eastAsia="zh-CN"/>
        </w:rPr>
        <w:t>MIMO evolution for Downlink and Uplink</w:t>
      </w:r>
      <w:r w:rsidR="00234B99" w:rsidRPr="00AC1CDE">
        <w:rPr>
          <w:rFonts w:ascii="Times New Roman" w:eastAsiaTheme="minorEastAsia" w:hAnsi="Times New Roman"/>
          <w:sz w:val="22"/>
          <w:szCs w:val="22"/>
          <w:lang w:eastAsia="zh-CN"/>
        </w:rPr>
        <w:t xml:space="preserve">”, Samsung, 3GPP </w:t>
      </w:r>
      <w:r w:rsidR="00234B99" w:rsidRPr="00AC1CDE">
        <w:rPr>
          <w:rFonts w:ascii="Times New Roman" w:hAnsi="Times New Roman"/>
          <w:sz w:val="22"/>
          <w:szCs w:val="22"/>
        </w:rPr>
        <w:t>RAN Meeting #</w:t>
      </w:r>
      <w:r w:rsidR="00F14DC0" w:rsidRPr="00AC1CDE">
        <w:rPr>
          <w:rFonts w:ascii="Times New Roman" w:hAnsi="Times New Roman"/>
          <w:sz w:val="22"/>
          <w:szCs w:val="22"/>
        </w:rPr>
        <w:t>94e</w:t>
      </w:r>
      <w:r w:rsidR="000E63A0" w:rsidRPr="00AC1CDE">
        <w:rPr>
          <w:rFonts w:ascii="Times New Roman" w:eastAsiaTheme="minorEastAsia" w:hAnsi="Times New Roman"/>
          <w:sz w:val="22"/>
          <w:szCs w:val="22"/>
          <w:lang w:eastAsia="zh-CN"/>
        </w:rPr>
        <w:t>,</w:t>
      </w:r>
      <w:r w:rsidR="000E63A0" w:rsidRPr="00AC1CDE">
        <w:rPr>
          <w:rFonts w:ascii="Times New Roman" w:hAnsi="Times New Roman"/>
          <w:sz w:val="22"/>
          <w:szCs w:val="22"/>
        </w:rPr>
        <w:t xml:space="preserve"> December </w:t>
      </w:r>
      <w:r w:rsidR="00F14DC0" w:rsidRPr="00AC1CDE">
        <w:rPr>
          <w:rFonts w:ascii="Times New Roman" w:hAnsi="Times New Roman"/>
          <w:sz w:val="22"/>
          <w:szCs w:val="22"/>
        </w:rPr>
        <w:t>6</w:t>
      </w:r>
      <w:r w:rsidR="000E63A0" w:rsidRPr="00AC1CDE">
        <w:rPr>
          <w:rFonts w:ascii="Times New Roman" w:hAnsi="Times New Roman"/>
          <w:sz w:val="22"/>
          <w:szCs w:val="22"/>
        </w:rPr>
        <w:t>-1</w:t>
      </w:r>
      <w:r w:rsidR="00F14DC0" w:rsidRPr="00AC1CDE">
        <w:rPr>
          <w:rFonts w:ascii="Times New Roman" w:hAnsi="Times New Roman"/>
          <w:sz w:val="22"/>
          <w:szCs w:val="22"/>
        </w:rPr>
        <w:t>7</w:t>
      </w:r>
      <w:r w:rsidR="000E63A0" w:rsidRPr="00AC1CDE">
        <w:rPr>
          <w:rFonts w:ascii="Times New Roman" w:hAnsi="Times New Roman"/>
          <w:sz w:val="22"/>
          <w:szCs w:val="22"/>
        </w:rPr>
        <w:t>, 20</w:t>
      </w:r>
      <w:r w:rsidR="00F14DC0" w:rsidRPr="00AC1CDE">
        <w:rPr>
          <w:rFonts w:ascii="Times New Roman" w:hAnsi="Times New Roman"/>
          <w:sz w:val="22"/>
          <w:szCs w:val="22"/>
        </w:rPr>
        <w:t>21</w:t>
      </w:r>
    </w:p>
    <w:p w14:paraId="16E6152D" w14:textId="77777777" w:rsidR="00FA2028" w:rsidRPr="00FA2028" w:rsidRDefault="000F79E6" w:rsidP="00FA2028">
      <w:pPr>
        <w:pStyle w:val="BodyText"/>
        <w:numPr>
          <w:ilvl w:val="0"/>
          <w:numId w:val="9"/>
        </w:numPr>
        <w:overflowPunct/>
        <w:autoSpaceDE/>
        <w:autoSpaceDN/>
        <w:adjustRightInd/>
        <w:spacing w:after="0"/>
        <w:contextualSpacing/>
        <w:textAlignment w:val="auto"/>
        <w:rPr>
          <w:rFonts w:ascii="Times New Roman" w:hAnsi="Times New Roman"/>
          <w:sz w:val="28"/>
          <w:szCs w:val="28"/>
        </w:rPr>
      </w:pPr>
      <w:r>
        <w:rPr>
          <w:rFonts w:ascii="Times New Roman" w:eastAsiaTheme="minorEastAsia" w:hAnsi="Times New Roman"/>
          <w:sz w:val="22"/>
          <w:szCs w:val="22"/>
          <w:lang w:eastAsia="zh-CN"/>
        </w:rPr>
        <w:t>R4-221151</w:t>
      </w:r>
      <w:r w:rsidR="00495ECE">
        <w:rPr>
          <w:rFonts w:ascii="Times New Roman" w:eastAsiaTheme="minorEastAsia" w:hAnsi="Times New Roman"/>
          <w:sz w:val="22"/>
          <w:szCs w:val="22"/>
          <w:lang w:eastAsia="zh-CN"/>
        </w:rPr>
        <w:t>6</w:t>
      </w:r>
      <w:r>
        <w:rPr>
          <w:rFonts w:ascii="Times New Roman" w:eastAsiaTheme="minorEastAsia" w:hAnsi="Times New Roman"/>
          <w:sz w:val="22"/>
          <w:szCs w:val="22"/>
          <w:lang w:eastAsia="zh-CN"/>
        </w:rPr>
        <w:t xml:space="preserve"> “</w:t>
      </w:r>
      <w:r w:rsidR="00495ECE" w:rsidRPr="00EE16DE">
        <w:rPr>
          <w:rFonts w:ascii="Arial" w:hAnsi="Arial" w:cs="Arial"/>
          <w:bCs/>
          <w:color w:val="000000" w:themeColor="text1"/>
          <w:lang w:eastAsia="zh-CN"/>
        </w:rPr>
        <w:t>LS on</w:t>
      </w:r>
      <w:r w:rsidR="00495ECE" w:rsidRPr="00EE16DE">
        <w:rPr>
          <w:rFonts w:ascii="Arial" w:hAnsi="Arial" w:cs="Arial" w:hint="eastAsia"/>
          <w:bCs/>
          <w:color w:val="000000" w:themeColor="text1"/>
          <w:lang w:eastAsia="zh-CN"/>
        </w:rPr>
        <w:t xml:space="preserve"> </w:t>
      </w:r>
      <w:r w:rsidR="00495ECE" w:rsidRPr="00EE16DE">
        <w:rPr>
          <w:rFonts w:ascii="Arial" w:hAnsi="Arial" w:cs="Arial"/>
          <w:bCs/>
          <w:color w:val="000000" w:themeColor="text1"/>
          <w:lang w:eastAsia="zh-CN"/>
        </w:rPr>
        <w:t>UE power limit</w:t>
      </w:r>
      <w:r w:rsidR="00495ECE">
        <w:rPr>
          <w:rFonts w:ascii="Arial" w:hAnsi="Arial" w:cs="Arial"/>
          <w:bCs/>
          <w:color w:val="000000" w:themeColor="text1"/>
          <w:lang w:eastAsia="zh-CN"/>
        </w:rPr>
        <w:t>ation</w:t>
      </w:r>
      <w:r w:rsidR="00495ECE" w:rsidRPr="00EE16DE">
        <w:rPr>
          <w:rFonts w:ascii="Arial" w:hAnsi="Arial" w:cs="Arial"/>
          <w:bCs/>
          <w:color w:val="000000" w:themeColor="text1"/>
          <w:lang w:eastAsia="zh-CN"/>
        </w:rPr>
        <w:t xml:space="preserve"> for </w:t>
      </w:r>
      <w:r w:rsidR="00495ECE">
        <w:rPr>
          <w:rFonts w:ascii="Arial" w:hAnsi="Arial" w:cs="Arial"/>
          <w:bCs/>
          <w:color w:val="000000" w:themeColor="text1"/>
          <w:lang w:eastAsia="zh-CN"/>
        </w:rPr>
        <w:t>STxMP in FR2</w:t>
      </w:r>
      <w:r w:rsidR="00495ECE">
        <w:rPr>
          <w:bCs/>
          <w:sz w:val="18"/>
          <w:szCs w:val="18"/>
        </w:rPr>
        <w:t xml:space="preserve"> </w:t>
      </w:r>
      <w:r>
        <w:rPr>
          <w:bCs/>
          <w:sz w:val="18"/>
          <w:szCs w:val="18"/>
        </w:rPr>
        <w:t xml:space="preserve">“, </w:t>
      </w:r>
      <w:r w:rsidR="004678C0" w:rsidRPr="00AC1CDE">
        <w:rPr>
          <w:rFonts w:ascii="Times New Roman" w:eastAsiaTheme="minorEastAsia" w:hAnsi="Times New Roman"/>
          <w:sz w:val="22"/>
          <w:szCs w:val="22"/>
          <w:lang w:eastAsia="zh-CN"/>
        </w:rPr>
        <w:t xml:space="preserve">3GPP </w:t>
      </w:r>
      <w:r w:rsidR="004678C0" w:rsidRPr="00AC1CDE">
        <w:rPr>
          <w:rFonts w:ascii="Times New Roman" w:hAnsi="Times New Roman"/>
          <w:sz w:val="22"/>
          <w:szCs w:val="22"/>
        </w:rPr>
        <w:t>RAN Meeting</w:t>
      </w:r>
      <w:r w:rsidR="004678C0">
        <w:rPr>
          <w:rFonts w:ascii="Times New Roman" w:hAnsi="Times New Roman"/>
          <w:sz w:val="22"/>
          <w:szCs w:val="22"/>
        </w:rPr>
        <w:t xml:space="preserve"> #109-e</w:t>
      </w:r>
      <w:r w:rsidRPr="000F79E6">
        <w:rPr>
          <w:bCs/>
          <w:sz w:val="22"/>
          <w:szCs w:val="22"/>
        </w:rPr>
        <w:t>, May 2022</w:t>
      </w:r>
    </w:p>
    <w:p w14:paraId="12D86A56" w14:textId="1624C3A3" w:rsidR="00771695" w:rsidRPr="00771695" w:rsidRDefault="00FA2028" w:rsidP="00771695">
      <w:pPr>
        <w:pStyle w:val="BodyText"/>
        <w:numPr>
          <w:ilvl w:val="0"/>
          <w:numId w:val="9"/>
        </w:numPr>
        <w:overflowPunct/>
        <w:autoSpaceDE/>
        <w:autoSpaceDN/>
        <w:adjustRightInd/>
        <w:spacing w:after="0"/>
        <w:contextualSpacing/>
        <w:textAlignment w:val="auto"/>
        <w:rPr>
          <w:rFonts w:ascii="Times New Roman" w:hAnsi="Times New Roman"/>
          <w:sz w:val="28"/>
          <w:szCs w:val="28"/>
        </w:rPr>
      </w:pPr>
      <w:r w:rsidRPr="00FA2028">
        <w:rPr>
          <w:rFonts w:ascii="Times New Roman" w:hAnsi="Times New Roman"/>
          <w:bCs/>
          <w:sz w:val="22"/>
          <w:szCs w:val="22"/>
        </w:rPr>
        <w:t>38.101-2, NR</w:t>
      </w:r>
      <w:r w:rsidRPr="00FA2028">
        <w:rPr>
          <w:rFonts w:ascii="Times New Roman" w:hAnsi="Times New Roman"/>
          <w:sz w:val="22"/>
          <w:szCs w:val="22"/>
        </w:rPr>
        <w:t xml:space="preserve"> </w:t>
      </w:r>
      <w:r w:rsidRPr="00FA2028">
        <w:rPr>
          <w:rFonts w:ascii="Times New Roman" w:hAnsi="Times New Roman"/>
          <w:bCs/>
          <w:sz w:val="22"/>
          <w:szCs w:val="22"/>
        </w:rPr>
        <w:t>User Equipment (UE) radio transmission and reception</w:t>
      </w:r>
      <w:r w:rsidRPr="00FA2028">
        <w:rPr>
          <w:bCs/>
          <w:szCs w:val="10"/>
        </w:rPr>
        <w:t>;</w:t>
      </w:r>
      <w:r>
        <w:rPr>
          <w:bCs/>
          <w:szCs w:val="10"/>
        </w:rPr>
        <w:t xml:space="preserve"> Part 2; Rel-17</w:t>
      </w:r>
    </w:p>
    <w:p w14:paraId="7048E04A" w14:textId="50613D5A" w:rsidR="00771695" w:rsidRPr="00293593" w:rsidRDefault="00771695" w:rsidP="00771695">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sz w:val="22"/>
          <w:szCs w:val="22"/>
        </w:rPr>
        <w:t>R4-22</w:t>
      </w:r>
      <w:r w:rsidR="0073073C">
        <w:rPr>
          <w:rFonts w:ascii="Times New Roman" w:hAnsi="Times New Roman"/>
          <w:sz w:val="22"/>
          <w:szCs w:val="22"/>
        </w:rPr>
        <w:t>20533</w:t>
      </w:r>
      <w:r>
        <w:rPr>
          <w:rFonts w:ascii="Times New Roman" w:hAnsi="Times New Roman"/>
          <w:sz w:val="22"/>
          <w:szCs w:val="22"/>
        </w:rPr>
        <w:t xml:space="preserve">, </w:t>
      </w:r>
      <w:r w:rsidR="0073073C" w:rsidRPr="0073073C">
        <w:rPr>
          <w:rFonts w:ascii="Times New Roman" w:hAnsi="Times New Roman"/>
          <w:bCs/>
          <w:sz w:val="22"/>
          <w:szCs w:val="28"/>
        </w:rPr>
        <w:t>WF on FR2 Multi-Rx</w:t>
      </w:r>
      <w:r w:rsidR="00705C15" w:rsidRPr="0073073C">
        <w:rPr>
          <w:rFonts w:ascii="Times New Roman" w:hAnsi="Times New Roman"/>
          <w:bCs/>
          <w:sz w:val="22"/>
          <w:szCs w:val="28"/>
        </w:rPr>
        <w:t xml:space="preserve">, </w:t>
      </w:r>
      <w:r w:rsidR="0073073C" w:rsidRPr="0073073C">
        <w:rPr>
          <w:rFonts w:ascii="Times New Roman" w:hAnsi="Times New Roman"/>
          <w:bCs/>
          <w:sz w:val="22"/>
          <w:szCs w:val="28"/>
        </w:rPr>
        <w:t xml:space="preserve">Apple, </w:t>
      </w:r>
      <w:r w:rsidR="00705C15" w:rsidRPr="0073073C">
        <w:rPr>
          <w:rFonts w:ascii="Times New Roman" w:hAnsi="Times New Roman"/>
          <w:bCs/>
          <w:sz w:val="22"/>
          <w:szCs w:val="28"/>
        </w:rPr>
        <w:t>RAN4 104bis-e</w:t>
      </w:r>
      <w:r w:rsidR="0073073C" w:rsidRPr="0073073C">
        <w:rPr>
          <w:rFonts w:ascii="Times New Roman" w:hAnsi="Times New Roman"/>
          <w:bCs/>
          <w:sz w:val="22"/>
          <w:szCs w:val="28"/>
        </w:rPr>
        <w:t>, November 2022, Toulouse, France</w:t>
      </w:r>
    </w:p>
    <w:p w14:paraId="3D7B8D9F" w14:textId="273AD3E5" w:rsidR="00293593" w:rsidRPr="00771695" w:rsidRDefault="00293593" w:rsidP="00771695">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bCs/>
          <w:sz w:val="22"/>
          <w:szCs w:val="28"/>
        </w:rPr>
        <w:t>R4-2220579, LS reply for UE power limitation for STxMP in FR2, Samsung, RAN4 #105, Toulouse, France</w:t>
      </w:r>
    </w:p>
    <w:p w14:paraId="23483F00" w14:textId="2D4357F0" w:rsidR="000E63A0" w:rsidRPr="00771695" w:rsidRDefault="000E63A0" w:rsidP="00FA2028">
      <w:pPr>
        <w:pStyle w:val="BodyText"/>
        <w:overflowPunct/>
        <w:autoSpaceDE/>
        <w:autoSpaceDN/>
        <w:adjustRightInd/>
        <w:spacing w:after="0"/>
        <w:ind w:left="360"/>
        <w:contextualSpacing/>
        <w:textAlignment w:val="auto"/>
        <w:rPr>
          <w:rFonts w:ascii="Times New Roman" w:hAnsi="Times New Roman"/>
          <w:sz w:val="22"/>
          <w:szCs w:val="22"/>
          <w:lang w:val="en-GB"/>
        </w:rPr>
      </w:pPr>
    </w:p>
    <w:p w14:paraId="5FE8F131" w14:textId="7785A4ED" w:rsidR="000E63A0" w:rsidRDefault="000E63A0" w:rsidP="000C0CF0">
      <w:pPr>
        <w:pStyle w:val="Reference"/>
        <w:overflowPunct/>
        <w:autoSpaceDE/>
        <w:spacing w:after="0"/>
        <w:contextualSpacing/>
        <w:jc w:val="both"/>
        <w:textAlignment w:val="auto"/>
        <w:rPr>
          <w:rFonts w:ascii="Times" w:hAnsi="Times" w:cs="Times"/>
          <w:lang w:val="en-US"/>
        </w:rPr>
      </w:pPr>
    </w:p>
    <w:p w14:paraId="5D150711" w14:textId="0ABCF178" w:rsidR="00293593" w:rsidRDefault="00293593" w:rsidP="000C0CF0">
      <w:pPr>
        <w:pStyle w:val="Reference"/>
        <w:overflowPunct/>
        <w:autoSpaceDE/>
        <w:spacing w:after="0"/>
        <w:contextualSpacing/>
        <w:jc w:val="both"/>
        <w:textAlignment w:val="auto"/>
        <w:rPr>
          <w:rFonts w:ascii="Times" w:hAnsi="Times" w:cs="Times"/>
          <w:lang w:val="en-US"/>
        </w:rPr>
      </w:pPr>
    </w:p>
    <w:p w14:paraId="0D88375A" w14:textId="3DC0385C" w:rsidR="00293593" w:rsidRDefault="00293593" w:rsidP="000C0CF0">
      <w:pPr>
        <w:pStyle w:val="Reference"/>
        <w:overflowPunct/>
        <w:autoSpaceDE/>
        <w:spacing w:after="0"/>
        <w:contextualSpacing/>
        <w:jc w:val="both"/>
        <w:textAlignment w:val="auto"/>
        <w:rPr>
          <w:rFonts w:ascii="Times" w:hAnsi="Times" w:cs="Times"/>
          <w:lang w:val="en-US"/>
        </w:rPr>
      </w:pPr>
    </w:p>
    <w:p w14:paraId="123EF1E6" w14:textId="13D2BB2E" w:rsidR="00293593" w:rsidRDefault="00293593" w:rsidP="000C0CF0">
      <w:pPr>
        <w:pStyle w:val="Reference"/>
        <w:overflowPunct/>
        <w:autoSpaceDE/>
        <w:spacing w:after="0"/>
        <w:contextualSpacing/>
        <w:jc w:val="both"/>
        <w:textAlignment w:val="auto"/>
        <w:rPr>
          <w:rFonts w:ascii="Times" w:hAnsi="Times" w:cs="Times"/>
          <w:lang w:val="en-US"/>
        </w:rPr>
      </w:pPr>
    </w:p>
    <w:p w14:paraId="05AA5291" w14:textId="77777777" w:rsidR="00293593" w:rsidRDefault="00293593" w:rsidP="00293593">
      <w:pPr>
        <w:pStyle w:val="Heading1"/>
        <w:rPr>
          <w:szCs w:val="36"/>
        </w:rPr>
      </w:pPr>
      <w:r w:rsidRPr="004620DD">
        <w:rPr>
          <w:szCs w:val="36"/>
          <w:highlight w:val="yellow"/>
        </w:rPr>
        <w:t>Annex</w:t>
      </w:r>
    </w:p>
    <w:p w14:paraId="722E3C45" w14:textId="77777777" w:rsidR="00293593" w:rsidRPr="00DC172B" w:rsidRDefault="00293593" w:rsidP="00293593">
      <w:pPr>
        <w:spacing w:afterLines="50" w:after="120" w:line="360" w:lineRule="auto"/>
        <w:contextualSpacing/>
        <w:rPr>
          <w:rFonts w:ascii="Arial" w:hAnsi="Arial" w:cs="Arial"/>
          <w:lang w:val="en-US"/>
        </w:rPr>
      </w:pPr>
      <w:r w:rsidRPr="00DC172B">
        <w:rPr>
          <w:rFonts w:ascii="Arial" w:hAnsi="Arial" w:cs="Arial"/>
          <w:lang w:val="en-US"/>
        </w:rPr>
        <w:t xml:space="preserve">Power limitation: </w:t>
      </w:r>
    </w:p>
    <w:p w14:paraId="72CB1AB9" w14:textId="77777777" w:rsidR="00293593" w:rsidRPr="00CA723A" w:rsidRDefault="00293593" w:rsidP="00293593">
      <w:pPr>
        <w:pStyle w:val="ListParagraph"/>
        <w:numPr>
          <w:ilvl w:val="0"/>
          <w:numId w:val="33"/>
        </w:numPr>
        <w:spacing w:line="360" w:lineRule="auto"/>
        <w:contextualSpacing/>
        <w:jc w:val="both"/>
        <w:rPr>
          <w:rFonts w:ascii="Arial" w:hAnsi="Arial" w:cs="Arial"/>
          <w:lang w:eastAsia="zh-CN"/>
        </w:rPr>
      </w:pPr>
      <w:r w:rsidRPr="00CA723A">
        <w:rPr>
          <w:rFonts w:ascii="Arial" w:hAnsi="Arial" w:cs="Arial"/>
          <w:u w:val="single"/>
          <w:lang w:eastAsia="zh-CN"/>
        </w:rPr>
        <w:t>Power class</w:t>
      </w:r>
      <w:r w:rsidRPr="00CA723A">
        <w:rPr>
          <w:rFonts w:ascii="Arial" w:hAnsi="Arial" w:cs="Arial"/>
          <w:lang w:eastAsia="zh-CN"/>
        </w:rPr>
        <w:t>: The definition of power class (e.g. TS 38.101-2 clause 6.2.1.x), which is a package composed of below requirements</w:t>
      </w:r>
    </w:p>
    <w:p w14:paraId="74CD2E8E" w14:textId="77777777" w:rsidR="00293593" w:rsidRPr="00CA723A" w:rsidRDefault="00293593" w:rsidP="00293593">
      <w:pPr>
        <w:pStyle w:val="ListParagraph"/>
        <w:numPr>
          <w:ilvl w:val="1"/>
          <w:numId w:val="33"/>
        </w:numPr>
        <w:spacing w:line="360" w:lineRule="auto"/>
        <w:contextualSpacing/>
        <w:jc w:val="both"/>
        <w:rPr>
          <w:rFonts w:ascii="Arial" w:hAnsi="Arial" w:cs="Arial"/>
          <w:lang w:eastAsia="zh-CN"/>
        </w:rPr>
      </w:pPr>
      <w:r w:rsidRPr="00CA723A">
        <w:rPr>
          <w:rFonts w:ascii="Arial" w:hAnsi="Arial" w:cs="Arial"/>
          <w:lang w:eastAsia="zh-CN"/>
        </w:rPr>
        <w:t>Min peak EIRP (The lower limit of EIRP at Tx beam peak direction);</w:t>
      </w:r>
    </w:p>
    <w:p w14:paraId="7E7FE775" w14:textId="77777777" w:rsidR="00293593" w:rsidRPr="00CA723A" w:rsidRDefault="00293593" w:rsidP="00293593">
      <w:pPr>
        <w:pStyle w:val="ListParagraph"/>
        <w:numPr>
          <w:ilvl w:val="1"/>
          <w:numId w:val="33"/>
        </w:numPr>
        <w:spacing w:line="360" w:lineRule="auto"/>
        <w:contextualSpacing/>
        <w:jc w:val="both"/>
        <w:rPr>
          <w:rFonts w:ascii="Arial" w:hAnsi="Arial" w:cs="Arial"/>
          <w:lang w:eastAsia="zh-CN"/>
        </w:rPr>
      </w:pPr>
      <w:r w:rsidRPr="00CA723A">
        <w:rPr>
          <w:rFonts w:ascii="Arial" w:hAnsi="Arial" w:cs="Arial"/>
          <w:lang w:eastAsia="zh-CN"/>
        </w:rPr>
        <w:t>Max EIRP (This is derived from regulatory requirements) and Max TRP;</w:t>
      </w:r>
    </w:p>
    <w:p w14:paraId="0BDF66AC" w14:textId="77777777" w:rsidR="00293593" w:rsidRPr="00CA723A" w:rsidRDefault="00293593" w:rsidP="00293593">
      <w:pPr>
        <w:pStyle w:val="ListParagraph"/>
        <w:numPr>
          <w:ilvl w:val="1"/>
          <w:numId w:val="33"/>
        </w:numPr>
        <w:spacing w:line="360" w:lineRule="auto"/>
        <w:contextualSpacing/>
        <w:jc w:val="both"/>
        <w:rPr>
          <w:rFonts w:ascii="Arial" w:hAnsi="Arial" w:cs="Arial"/>
          <w:lang w:eastAsia="zh-CN"/>
        </w:rPr>
      </w:pPr>
      <w:r w:rsidRPr="00CA723A">
        <w:rPr>
          <w:rFonts w:ascii="Arial" w:hAnsi="Arial" w:cs="Arial"/>
          <w:lang w:eastAsia="zh-CN"/>
        </w:rPr>
        <w:t>Spherical coverage (The minimum EIRP at the N</w:t>
      </w:r>
      <w:r w:rsidRPr="00A60E84">
        <w:rPr>
          <w:rFonts w:ascii="Arial" w:hAnsi="Arial" w:cs="Arial"/>
          <w:vertAlign w:val="superscript"/>
          <w:lang w:eastAsia="zh-CN"/>
        </w:rPr>
        <w:t>th</w:t>
      </w:r>
      <w:r w:rsidRPr="00CA723A">
        <w:rPr>
          <w:rFonts w:ascii="Arial" w:hAnsi="Arial" w:cs="Arial"/>
          <w:lang w:eastAsia="zh-CN"/>
        </w:rPr>
        <w:t xml:space="preserve"> percentile of the distribution of power measured over the full sphere around the UE).</w:t>
      </w:r>
    </w:p>
    <w:p w14:paraId="14728F02" w14:textId="77777777" w:rsidR="00293593" w:rsidRPr="00CA723A" w:rsidRDefault="00293593" w:rsidP="00293593">
      <w:pPr>
        <w:pStyle w:val="ListParagraph"/>
        <w:numPr>
          <w:ilvl w:val="0"/>
          <w:numId w:val="33"/>
        </w:numPr>
        <w:spacing w:line="360" w:lineRule="auto"/>
        <w:contextualSpacing/>
        <w:jc w:val="both"/>
        <w:rPr>
          <w:rFonts w:ascii="Arial" w:hAnsi="Arial" w:cs="Arial"/>
          <w:lang w:eastAsia="zh-CN"/>
        </w:rPr>
      </w:pPr>
      <w:r w:rsidRPr="00CA723A">
        <w:rPr>
          <w:rFonts w:ascii="Arial" w:hAnsi="Arial" w:cs="Arial"/>
          <w:u w:val="single"/>
          <w:lang w:eastAsia="zh-CN"/>
        </w:rPr>
        <w:t>Configured transmitted power</w:t>
      </w:r>
      <w:r w:rsidRPr="00CA723A">
        <w:rPr>
          <w:rFonts w:ascii="Arial" w:hAnsi="Arial" w:cs="Arial"/>
          <w:lang w:eastAsia="zh-CN"/>
        </w:rPr>
        <w:t>: P</w:t>
      </w:r>
      <w:r w:rsidRPr="00CA723A">
        <w:rPr>
          <w:rFonts w:ascii="Arial" w:hAnsi="Arial" w:cs="Arial"/>
          <w:vertAlign w:val="subscript"/>
          <w:lang w:eastAsia="zh-CN"/>
        </w:rPr>
        <w:t>CMAX, f, c</w:t>
      </w:r>
      <w:r w:rsidRPr="00CA723A">
        <w:rPr>
          <w:rFonts w:ascii="Arial" w:hAnsi="Arial" w:cs="Arial"/>
          <w:lang w:eastAsia="zh-CN"/>
        </w:rPr>
        <w:t>, which is used in RAN1 spec TS 38.213 power control part, and also applied in TS 38.101-2 clause 6.2.4: “The configured UE maximum output power P</w:t>
      </w:r>
      <w:r w:rsidRPr="00CA723A">
        <w:rPr>
          <w:rFonts w:ascii="Arial" w:hAnsi="Arial" w:cs="Arial"/>
          <w:vertAlign w:val="subscript"/>
          <w:lang w:eastAsia="zh-CN"/>
        </w:rPr>
        <w:t>CMAX, f, c</w:t>
      </w:r>
      <w:r w:rsidRPr="00CA723A">
        <w:rPr>
          <w:rFonts w:ascii="Arial" w:hAnsi="Arial" w:cs="Arial"/>
          <w:lang w:eastAsia="zh-CN"/>
        </w:rPr>
        <w:t xml:space="preserve"> for carrier f of a serving cell c is defined as that available to the reference point of a given transmitter branch that corresponds to the reference point of the higher-layer filtered RSRP measurement as specified in TS 38.215”. It is noted that P</w:t>
      </w:r>
      <w:r w:rsidRPr="00CA723A">
        <w:rPr>
          <w:rFonts w:ascii="Arial" w:hAnsi="Arial" w:cs="Arial"/>
          <w:vertAlign w:val="subscript"/>
          <w:lang w:eastAsia="zh-CN"/>
        </w:rPr>
        <w:t>CMAX</w:t>
      </w:r>
      <w:r w:rsidRPr="00CA723A">
        <w:rPr>
          <w:rFonts w:ascii="Arial" w:hAnsi="Arial" w:cs="Arial"/>
          <w:lang w:eastAsia="zh-CN"/>
        </w:rPr>
        <w:t xml:space="preserve"> used by RAN1 power control mechanism for FR2 is considered at the virtual antenna connector which is not testable from RAN4 perspective.</w:t>
      </w:r>
    </w:p>
    <w:p w14:paraId="09E4EDE3" w14:textId="77777777" w:rsidR="00293593" w:rsidRDefault="00293593" w:rsidP="00293593">
      <w:pPr>
        <w:pStyle w:val="ListParagraph"/>
        <w:numPr>
          <w:ilvl w:val="0"/>
          <w:numId w:val="33"/>
        </w:numPr>
        <w:spacing w:line="360" w:lineRule="auto"/>
        <w:contextualSpacing/>
        <w:jc w:val="both"/>
        <w:rPr>
          <w:rFonts w:ascii="Arial" w:hAnsi="Arial" w:cs="Arial"/>
          <w:lang w:eastAsia="zh-CN"/>
        </w:rPr>
      </w:pPr>
      <w:r w:rsidRPr="00CA723A">
        <w:rPr>
          <w:rFonts w:ascii="Arial" w:hAnsi="Arial" w:cs="Arial"/>
          <w:u w:val="single"/>
          <w:lang w:eastAsia="zh-CN"/>
        </w:rPr>
        <w:t>Total power concept</w:t>
      </w:r>
      <w:r w:rsidRPr="00CA723A">
        <w:rPr>
          <w:rFonts w:ascii="Arial" w:hAnsi="Arial" w:cs="Arial"/>
          <w:lang w:eastAsia="zh-CN"/>
        </w:rPr>
        <w:t>: In Rel-17, RAN4 had a discussion about “total power concept”, which is a maximum output power limitation for a FR2 UE from implementation perspective, but there is no conclusion and the related discus</w:t>
      </w:r>
      <w:r>
        <w:rPr>
          <w:rFonts w:ascii="Arial" w:hAnsi="Arial" w:cs="Arial"/>
          <w:lang w:eastAsia="zh-CN"/>
        </w:rPr>
        <w:t>sion is still ongoing in Rel-18</w:t>
      </w:r>
      <w:r w:rsidRPr="00EC4C87">
        <w:rPr>
          <w:rFonts w:ascii="Arial" w:hAnsi="Arial" w:cs="Arial"/>
          <w:lang w:eastAsia="zh-CN"/>
        </w:rPr>
        <w:t>.</w:t>
      </w:r>
      <w:r w:rsidRPr="0001511D">
        <w:rPr>
          <w:rFonts w:ascii="Arial" w:hAnsi="Arial" w:cs="Arial"/>
          <w:lang w:eastAsia="zh-CN"/>
        </w:rPr>
        <w:t xml:space="preserve"> </w:t>
      </w:r>
      <w:r w:rsidRPr="00CA723A">
        <w:rPr>
          <w:rFonts w:ascii="Arial" w:hAnsi="Arial" w:cs="Arial"/>
          <w:lang w:eastAsia="zh-CN"/>
        </w:rPr>
        <w:t>In general, it means the actual radiation power of a UE considering multiple implementation aspects e.g.</w:t>
      </w:r>
      <w:r w:rsidRPr="00EC4C87">
        <w:rPr>
          <w:rFonts w:ascii="Arial" w:hAnsi="Arial" w:cs="Arial"/>
          <w:lang w:eastAsia="zh-CN"/>
        </w:rPr>
        <w:t xml:space="preserve"> MPE limitation and heat dissipation. In this sense, the actual TRP limitation of the UE is not identical to the max limitation, i.e. Max TRP as defined for the power class of the UE.</w:t>
      </w:r>
    </w:p>
    <w:p w14:paraId="2E86CCBF" w14:textId="77777777" w:rsidR="00293593" w:rsidRPr="00EC4C87" w:rsidRDefault="00293593" w:rsidP="00293593">
      <w:pPr>
        <w:pStyle w:val="ListParagraph"/>
        <w:numPr>
          <w:ilvl w:val="0"/>
          <w:numId w:val="33"/>
        </w:numPr>
        <w:spacing w:line="360" w:lineRule="auto"/>
        <w:contextualSpacing/>
        <w:jc w:val="both"/>
        <w:rPr>
          <w:rFonts w:ascii="Arial" w:hAnsi="Arial" w:cs="Arial"/>
          <w:lang w:eastAsia="zh-CN"/>
        </w:rPr>
      </w:pPr>
      <w:r w:rsidRPr="00492989">
        <w:rPr>
          <w:rFonts w:ascii="Arial" w:hAnsi="Arial" w:cs="Arial"/>
          <w:u w:val="single"/>
          <w:lang w:eastAsia="zh-CN"/>
        </w:rPr>
        <w:lastRenderedPageBreak/>
        <w:t>P-max</w:t>
      </w:r>
      <w:r w:rsidRPr="00EC4C87">
        <w:rPr>
          <w:rFonts w:ascii="Arial" w:hAnsi="Arial" w:cs="Arial"/>
          <w:lang w:eastAsia="zh-CN"/>
        </w:rPr>
        <w:t xml:space="preserve">: The parameter p-Max (i.e. p-UE-FR2) similar to FR1 p-UE-FR1 was introduced by RAN2 spec, which is the maximum total transmit power to be used by the UE across all serving cells in frequency range 2 (FR2) across all cell groups. However, P-max for FR2 </w:t>
      </w:r>
      <w:r>
        <w:rPr>
          <w:rFonts w:ascii="Arial" w:hAnsi="Arial" w:cs="Arial"/>
          <w:lang w:eastAsia="zh-CN"/>
        </w:rPr>
        <w:t>has not been implemented in RAN4 requirements.</w:t>
      </w:r>
    </w:p>
    <w:p w14:paraId="16639726" w14:textId="77777777" w:rsidR="00293593" w:rsidRPr="00F14DC0" w:rsidRDefault="00293593" w:rsidP="000C0CF0">
      <w:pPr>
        <w:pStyle w:val="Reference"/>
        <w:overflowPunct/>
        <w:autoSpaceDE/>
        <w:spacing w:after="0"/>
        <w:contextualSpacing/>
        <w:jc w:val="both"/>
        <w:textAlignment w:val="auto"/>
        <w:rPr>
          <w:rFonts w:ascii="Times" w:hAnsi="Times" w:cs="Times"/>
          <w:lang w:val="en-US"/>
        </w:rPr>
      </w:pPr>
    </w:p>
    <w:sectPr w:rsidR="00293593" w:rsidRPr="00F14DC0" w:rsidSect="00733B1F">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C32A7" w14:textId="77777777" w:rsidR="00783A3B" w:rsidRDefault="00783A3B">
      <w:r>
        <w:separator/>
      </w:r>
    </w:p>
  </w:endnote>
  <w:endnote w:type="continuationSeparator" w:id="0">
    <w:p w14:paraId="3E94B5E2" w14:textId="77777777" w:rsidR="00783A3B" w:rsidRDefault="00783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6E7C0102"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2028">
      <w:rPr>
        <w:rStyle w:val="PageNumber"/>
      </w:rPr>
      <w:t>1</w: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EFEF9" w14:textId="77777777" w:rsidR="00783A3B" w:rsidRDefault="00783A3B">
      <w:r>
        <w:separator/>
      </w:r>
    </w:p>
  </w:footnote>
  <w:footnote w:type="continuationSeparator" w:id="0">
    <w:p w14:paraId="76A0204F" w14:textId="77777777" w:rsidR="00783A3B" w:rsidRDefault="00783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4E1034"/>
    <w:multiLevelType w:val="hybridMultilevel"/>
    <w:tmpl w:val="497A4956"/>
    <w:lvl w:ilvl="0" w:tplc="F75C08A2">
      <w:start w:val="6"/>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26336C"/>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 w15:restartNumberingAfterBreak="0">
    <w:nsid w:val="0F846496"/>
    <w:multiLevelType w:val="hybridMultilevel"/>
    <w:tmpl w:val="2BAA7D3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162DD3"/>
    <w:multiLevelType w:val="hybridMultilevel"/>
    <w:tmpl w:val="1CB0075E"/>
    <w:lvl w:ilvl="0" w:tplc="FFFFFFFF">
      <w:start w:val="1"/>
      <w:numFmt w:val="bullet"/>
      <w:lvlText w:val=""/>
      <w:lvlJc w:val="left"/>
      <w:pPr>
        <w:ind w:left="840" w:hanging="420"/>
      </w:pPr>
      <w:rPr>
        <w:rFonts w:ascii="Symbol" w:hAnsi="Symbol" w:hint="default"/>
      </w:rPr>
    </w:lvl>
    <w:lvl w:ilvl="1" w:tplc="04090015">
      <w:start w:val="1"/>
      <w:numFmt w:val="upp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8"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DBB4C6B"/>
    <w:multiLevelType w:val="hybridMultilevel"/>
    <w:tmpl w:val="E566F7F6"/>
    <w:lvl w:ilvl="0" w:tplc="5B3686B2">
      <w:start w:val="1"/>
      <w:numFmt w:val="upperLetter"/>
      <w:lvlText w:val="%1)"/>
      <w:lvlJc w:val="left"/>
      <w:pPr>
        <w:ind w:left="720" w:hanging="360"/>
      </w:pPr>
      <w:rPr>
        <w:rFonts w:ascii="Arial" w:hAnsi="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6467438"/>
    <w:multiLevelType w:val="hybridMultilevel"/>
    <w:tmpl w:val="3DB2684C"/>
    <w:lvl w:ilvl="0" w:tplc="97DAFC12">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20807C9"/>
    <w:multiLevelType w:val="hybridMultilevel"/>
    <w:tmpl w:val="4350B8DC"/>
    <w:lvl w:ilvl="0" w:tplc="04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7"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1477E46"/>
    <w:multiLevelType w:val="hybridMultilevel"/>
    <w:tmpl w:val="4AEE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D4A52EC"/>
    <w:multiLevelType w:val="hybridMultilevel"/>
    <w:tmpl w:val="6DB05FB8"/>
    <w:lvl w:ilvl="0" w:tplc="04090001">
      <w:start w:val="1"/>
      <w:numFmt w:val="bullet"/>
      <w:lvlText w:val=""/>
      <w:lvlJc w:val="left"/>
      <w:pPr>
        <w:ind w:left="840" w:hanging="420"/>
      </w:pPr>
      <w:rPr>
        <w:rFonts w:ascii="Symbol" w:hAnsi="Symbol" w:hint="default"/>
      </w:rPr>
    </w:lvl>
    <w:lvl w:ilvl="1" w:tplc="04090017">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962D64"/>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0"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4872821">
    <w:abstractNumId w:val="14"/>
  </w:num>
  <w:num w:numId="2" w16cid:durableId="529997659">
    <w:abstractNumId w:val="33"/>
  </w:num>
  <w:num w:numId="3" w16cid:durableId="20892294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10"/>
  </w:num>
  <w:num w:numId="5" w16cid:durableId="1286959390">
    <w:abstractNumId w:val="2"/>
  </w:num>
  <w:num w:numId="6" w16cid:durableId="1617103876">
    <w:abstractNumId w:val="24"/>
  </w:num>
  <w:num w:numId="7" w16cid:durableId="117645935">
    <w:abstractNumId w:val="18"/>
    <w:lvlOverride w:ilvl="0">
      <w:startOverride w:val="1"/>
    </w:lvlOverride>
  </w:num>
  <w:num w:numId="8" w16cid:durableId="1483622149">
    <w:abstractNumId w:val="31"/>
  </w:num>
  <w:num w:numId="9" w16cid:durableId="1533113022">
    <w:abstractNumId w:val="13"/>
  </w:num>
  <w:num w:numId="10" w16cid:durableId="1036927300">
    <w:abstractNumId w:val="22"/>
  </w:num>
  <w:num w:numId="11" w16cid:durableId="1226142708">
    <w:abstractNumId w:val="8"/>
  </w:num>
  <w:num w:numId="12" w16cid:durableId="580526900">
    <w:abstractNumId w:val="15"/>
  </w:num>
  <w:num w:numId="13" w16cid:durableId="319970574">
    <w:abstractNumId w:val="17"/>
  </w:num>
  <w:num w:numId="14" w16cid:durableId="609165678">
    <w:abstractNumId w:val="27"/>
  </w:num>
  <w:num w:numId="15" w16cid:durableId="923339993">
    <w:abstractNumId w:val="11"/>
  </w:num>
  <w:num w:numId="16" w16cid:durableId="124858053">
    <w:abstractNumId w:val="28"/>
  </w:num>
  <w:num w:numId="17" w16cid:durableId="1928028373">
    <w:abstractNumId w:val="19"/>
  </w:num>
  <w:num w:numId="18" w16cid:durableId="464591393">
    <w:abstractNumId w:val="3"/>
  </w:num>
  <w:num w:numId="19" w16cid:durableId="490408263">
    <w:abstractNumId w:val="26"/>
  </w:num>
  <w:num w:numId="20" w16cid:durableId="402025004">
    <w:abstractNumId w:val="23"/>
  </w:num>
  <w:num w:numId="21" w16cid:durableId="1409770808">
    <w:abstractNumId w:val="1"/>
  </w:num>
  <w:num w:numId="22" w16cid:durableId="1307586780">
    <w:abstractNumId w:val="16"/>
  </w:num>
  <w:num w:numId="23" w16cid:durableId="1282224544">
    <w:abstractNumId w:val="29"/>
  </w:num>
  <w:num w:numId="24" w16cid:durableId="2140880241">
    <w:abstractNumId w:val="4"/>
  </w:num>
  <w:num w:numId="25" w16cid:durableId="712197613">
    <w:abstractNumId w:val="6"/>
  </w:num>
  <w:num w:numId="26" w16cid:durableId="1548837177">
    <w:abstractNumId w:val="32"/>
  </w:num>
  <w:num w:numId="27" w16cid:durableId="702750101">
    <w:abstractNumId w:val="7"/>
  </w:num>
  <w:num w:numId="28" w16cid:durableId="1111901001">
    <w:abstractNumId w:val="5"/>
  </w:num>
  <w:num w:numId="29" w16cid:durableId="2146656227">
    <w:abstractNumId w:val="20"/>
  </w:num>
  <w:num w:numId="30" w16cid:durableId="574096212">
    <w:abstractNumId w:val="25"/>
  </w:num>
  <w:num w:numId="31" w16cid:durableId="1657610662">
    <w:abstractNumId w:val="9"/>
  </w:num>
  <w:num w:numId="32" w16cid:durableId="802313615">
    <w:abstractNumId w:val="12"/>
  </w:num>
  <w:num w:numId="33" w16cid:durableId="91822475">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9DD"/>
    <w:rsid w:val="00015BCB"/>
    <w:rsid w:val="000162B2"/>
    <w:rsid w:val="0001634E"/>
    <w:rsid w:val="00016DCE"/>
    <w:rsid w:val="00016FF6"/>
    <w:rsid w:val="0001729B"/>
    <w:rsid w:val="00017309"/>
    <w:rsid w:val="000174BE"/>
    <w:rsid w:val="000178B8"/>
    <w:rsid w:val="00020250"/>
    <w:rsid w:val="00020331"/>
    <w:rsid w:val="00020442"/>
    <w:rsid w:val="000205C1"/>
    <w:rsid w:val="000208B8"/>
    <w:rsid w:val="00020936"/>
    <w:rsid w:val="00020D61"/>
    <w:rsid w:val="000212F4"/>
    <w:rsid w:val="0002130A"/>
    <w:rsid w:val="0002165C"/>
    <w:rsid w:val="00021802"/>
    <w:rsid w:val="00021C67"/>
    <w:rsid w:val="00021DEC"/>
    <w:rsid w:val="000222F7"/>
    <w:rsid w:val="00022579"/>
    <w:rsid w:val="000226C1"/>
    <w:rsid w:val="000227B0"/>
    <w:rsid w:val="000228C4"/>
    <w:rsid w:val="00023545"/>
    <w:rsid w:val="00023564"/>
    <w:rsid w:val="00023C29"/>
    <w:rsid w:val="00024478"/>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BC0"/>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DCF"/>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1FA2"/>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AC1"/>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A6B"/>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AF6"/>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211E"/>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87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0CF0"/>
    <w:rsid w:val="000C133A"/>
    <w:rsid w:val="000C143C"/>
    <w:rsid w:val="000C1DBD"/>
    <w:rsid w:val="000C1F69"/>
    <w:rsid w:val="000C23C2"/>
    <w:rsid w:val="000C2AB5"/>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BDE"/>
    <w:rsid w:val="000D7C7C"/>
    <w:rsid w:val="000D7EF2"/>
    <w:rsid w:val="000E011D"/>
    <w:rsid w:val="000E0A57"/>
    <w:rsid w:val="000E0B1B"/>
    <w:rsid w:val="000E0C8A"/>
    <w:rsid w:val="000E0DA2"/>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0F79E6"/>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7CC"/>
    <w:rsid w:val="00114949"/>
    <w:rsid w:val="00114A39"/>
    <w:rsid w:val="00114E61"/>
    <w:rsid w:val="00114EA7"/>
    <w:rsid w:val="0011536C"/>
    <w:rsid w:val="00115716"/>
    <w:rsid w:val="0011584C"/>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41"/>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D4B"/>
    <w:rsid w:val="00144E04"/>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B50"/>
    <w:rsid w:val="00154E96"/>
    <w:rsid w:val="00155A68"/>
    <w:rsid w:val="00155B77"/>
    <w:rsid w:val="00155E24"/>
    <w:rsid w:val="00155F7A"/>
    <w:rsid w:val="001560F3"/>
    <w:rsid w:val="00156145"/>
    <w:rsid w:val="00156260"/>
    <w:rsid w:val="0015674F"/>
    <w:rsid w:val="00157966"/>
    <w:rsid w:val="0016019C"/>
    <w:rsid w:val="00160674"/>
    <w:rsid w:val="00160786"/>
    <w:rsid w:val="0016079B"/>
    <w:rsid w:val="001618A3"/>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6B0"/>
    <w:rsid w:val="00185E59"/>
    <w:rsid w:val="00185E97"/>
    <w:rsid w:val="00185EB7"/>
    <w:rsid w:val="00185F10"/>
    <w:rsid w:val="00186395"/>
    <w:rsid w:val="001867DC"/>
    <w:rsid w:val="0018691B"/>
    <w:rsid w:val="00186B2E"/>
    <w:rsid w:val="00186B4D"/>
    <w:rsid w:val="00186ED2"/>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41"/>
    <w:rsid w:val="00193987"/>
    <w:rsid w:val="00194465"/>
    <w:rsid w:val="00194A69"/>
    <w:rsid w:val="00194C20"/>
    <w:rsid w:val="00194C2B"/>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7F3"/>
    <w:rsid w:val="001A49D2"/>
    <w:rsid w:val="001A4CED"/>
    <w:rsid w:val="001A4EDF"/>
    <w:rsid w:val="001A5174"/>
    <w:rsid w:val="001A5A6D"/>
    <w:rsid w:val="001A61A0"/>
    <w:rsid w:val="001A628F"/>
    <w:rsid w:val="001A6609"/>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51E"/>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BE5"/>
    <w:rsid w:val="001E1D3C"/>
    <w:rsid w:val="001E1DDE"/>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19A"/>
    <w:rsid w:val="001E750C"/>
    <w:rsid w:val="001E7632"/>
    <w:rsid w:val="001E7922"/>
    <w:rsid w:val="001E7AFE"/>
    <w:rsid w:val="001E7D57"/>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267"/>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A8"/>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BDF"/>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5AF"/>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A9D"/>
    <w:rsid w:val="002361D3"/>
    <w:rsid w:val="00236EB2"/>
    <w:rsid w:val="00236F04"/>
    <w:rsid w:val="00236F55"/>
    <w:rsid w:val="00236F71"/>
    <w:rsid w:val="0023722C"/>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1B8"/>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9DD"/>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39B"/>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403B"/>
    <w:rsid w:val="00284928"/>
    <w:rsid w:val="00284E7F"/>
    <w:rsid w:val="0028527A"/>
    <w:rsid w:val="002852CD"/>
    <w:rsid w:val="00285520"/>
    <w:rsid w:val="00285894"/>
    <w:rsid w:val="00285E28"/>
    <w:rsid w:val="00286487"/>
    <w:rsid w:val="00286631"/>
    <w:rsid w:val="00286736"/>
    <w:rsid w:val="00286B14"/>
    <w:rsid w:val="00286C3B"/>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3593"/>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5E30"/>
    <w:rsid w:val="002D60B9"/>
    <w:rsid w:val="002D6127"/>
    <w:rsid w:val="002D620D"/>
    <w:rsid w:val="002D63C6"/>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087"/>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AE0"/>
    <w:rsid w:val="002F2B0B"/>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668"/>
    <w:rsid w:val="00305E8E"/>
    <w:rsid w:val="003061D2"/>
    <w:rsid w:val="003065FB"/>
    <w:rsid w:val="0030663B"/>
    <w:rsid w:val="00306E33"/>
    <w:rsid w:val="00306FB7"/>
    <w:rsid w:val="00307A18"/>
    <w:rsid w:val="00307B27"/>
    <w:rsid w:val="00307CFD"/>
    <w:rsid w:val="00307F28"/>
    <w:rsid w:val="00310148"/>
    <w:rsid w:val="003101DC"/>
    <w:rsid w:val="00310309"/>
    <w:rsid w:val="0031035A"/>
    <w:rsid w:val="003104C2"/>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659"/>
    <w:rsid w:val="0031586B"/>
    <w:rsid w:val="0031599D"/>
    <w:rsid w:val="00315F72"/>
    <w:rsid w:val="00316072"/>
    <w:rsid w:val="00316265"/>
    <w:rsid w:val="00316A94"/>
    <w:rsid w:val="00316C58"/>
    <w:rsid w:val="00316E46"/>
    <w:rsid w:val="00317050"/>
    <w:rsid w:val="003172E3"/>
    <w:rsid w:val="003172FB"/>
    <w:rsid w:val="003174FD"/>
    <w:rsid w:val="00317884"/>
    <w:rsid w:val="00317A42"/>
    <w:rsid w:val="003200D5"/>
    <w:rsid w:val="00320223"/>
    <w:rsid w:val="003203D6"/>
    <w:rsid w:val="00320B1B"/>
    <w:rsid w:val="0032172E"/>
    <w:rsid w:val="00321822"/>
    <w:rsid w:val="003218EA"/>
    <w:rsid w:val="00321A1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6097"/>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E46"/>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2B0"/>
    <w:rsid w:val="0035488F"/>
    <w:rsid w:val="003552C6"/>
    <w:rsid w:val="0035533C"/>
    <w:rsid w:val="003554F2"/>
    <w:rsid w:val="00355623"/>
    <w:rsid w:val="0035569D"/>
    <w:rsid w:val="00355A83"/>
    <w:rsid w:val="00355E36"/>
    <w:rsid w:val="003560B8"/>
    <w:rsid w:val="003562D7"/>
    <w:rsid w:val="00356351"/>
    <w:rsid w:val="00356353"/>
    <w:rsid w:val="003563E4"/>
    <w:rsid w:val="0035655B"/>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6FB4"/>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91"/>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B"/>
    <w:rsid w:val="003D2C08"/>
    <w:rsid w:val="003D2D70"/>
    <w:rsid w:val="003D31F5"/>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072"/>
    <w:rsid w:val="003E12B1"/>
    <w:rsid w:val="003E1304"/>
    <w:rsid w:val="003E149E"/>
    <w:rsid w:val="003E1748"/>
    <w:rsid w:val="003E187F"/>
    <w:rsid w:val="003E18AD"/>
    <w:rsid w:val="003E19B9"/>
    <w:rsid w:val="003E1C2E"/>
    <w:rsid w:val="003E1CF4"/>
    <w:rsid w:val="003E240A"/>
    <w:rsid w:val="003E2BF4"/>
    <w:rsid w:val="003E2CCC"/>
    <w:rsid w:val="003E2EB5"/>
    <w:rsid w:val="003E34E1"/>
    <w:rsid w:val="003E3524"/>
    <w:rsid w:val="003E3C5B"/>
    <w:rsid w:val="003E3D11"/>
    <w:rsid w:val="003E3EA7"/>
    <w:rsid w:val="003E40C9"/>
    <w:rsid w:val="003E4155"/>
    <w:rsid w:val="003E44CF"/>
    <w:rsid w:val="003E4CDB"/>
    <w:rsid w:val="003E51A0"/>
    <w:rsid w:val="003E52EB"/>
    <w:rsid w:val="003E5A8A"/>
    <w:rsid w:val="003E5D75"/>
    <w:rsid w:val="003E6592"/>
    <w:rsid w:val="003E6A2E"/>
    <w:rsid w:val="003E703E"/>
    <w:rsid w:val="003E73BC"/>
    <w:rsid w:val="003E7A07"/>
    <w:rsid w:val="003F0081"/>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8D6"/>
    <w:rsid w:val="00402F2C"/>
    <w:rsid w:val="0040303D"/>
    <w:rsid w:val="0040322B"/>
    <w:rsid w:val="004032B9"/>
    <w:rsid w:val="004033DA"/>
    <w:rsid w:val="0040377C"/>
    <w:rsid w:val="0040379F"/>
    <w:rsid w:val="00403805"/>
    <w:rsid w:val="00403824"/>
    <w:rsid w:val="00403F25"/>
    <w:rsid w:val="0040495B"/>
    <w:rsid w:val="00404AE9"/>
    <w:rsid w:val="00404BFB"/>
    <w:rsid w:val="00405194"/>
    <w:rsid w:val="00405898"/>
    <w:rsid w:val="00405AFF"/>
    <w:rsid w:val="00405B2F"/>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206"/>
    <w:rsid w:val="004145AE"/>
    <w:rsid w:val="00414A45"/>
    <w:rsid w:val="00414A69"/>
    <w:rsid w:val="00414E4B"/>
    <w:rsid w:val="004150B8"/>
    <w:rsid w:val="004151E9"/>
    <w:rsid w:val="0041577E"/>
    <w:rsid w:val="004157F6"/>
    <w:rsid w:val="004158F4"/>
    <w:rsid w:val="0041596C"/>
    <w:rsid w:val="004159D3"/>
    <w:rsid w:val="00415A14"/>
    <w:rsid w:val="00415B9A"/>
    <w:rsid w:val="0041616C"/>
    <w:rsid w:val="00416387"/>
    <w:rsid w:val="00416468"/>
    <w:rsid w:val="00416517"/>
    <w:rsid w:val="0041696A"/>
    <w:rsid w:val="00416A66"/>
    <w:rsid w:val="00416DCB"/>
    <w:rsid w:val="004171A9"/>
    <w:rsid w:val="004175BF"/>
    <w:rsid w:val="00417678"/>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78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6C"/>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9BB"/>
    <w:rsid w:val="00455C09"/>
    <w:rsid w:val="00455D5C"/>
    <w:rsid w:val="00456114"/>
    <w:rsid w:val="00456189"/>
    <w:rsid w:val="0045672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8C0"/>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3E9"/>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5F13"/>
    <w:rsid w:val="0048620B"/>
    <w:rsid w:val="004862DE"/>
    <w:rsid w:val="00486CF2"/>
    <w:rsid w:val="00486EC5"/>
    <w:rsid w:val="00487056"/>
    <w:rsid w:val="00487442"/>
    <w:rsid w:val="004877EB"/>
    <w:rsid w:val="00487BB8"/>
    <w:rsid w:val="00487C51"/>
    <w:rsid w:val="00487F28"/>
    <w:rsid w:val="00490649"/>
    <w:rsid w:val="0049093B"/>
    <w:rsid w:val="00490A52"/>
    <w:rsid w:val="00490AA1"/>
    <w:rsid w:val="00490DB0"/>
    <w:rsid w:val="00490E94"/>
    <w:rsid w:val="00490EE3"/>
    <w:rsid w:val="0049143D"/>
    <w:rsid w:val="00491728"/>
    <w:rsid w:val="004918A0"/>
    <w:rsid w:val="004924E5"/>
    <w:rsid w:val="00492619"/>
    <w:rsid w:val="00492D3C"/>
    <w:rsid w:val="00492ECB"/>
    <w:rsid w:val="00492F90"/>
    <w:rsid w:val="0049349F"/>
    <w:rsid w:val="004935A4"/>
    <w:rsid w:val="0049391D"/>
    <w:rsid w:val="00493BE1"/>
    <w:rsid w:val="00493D08"/>
    <w:rsid w:val="00493F7A"/>
    <w:rsid w:val="00494D25"/>
    <w:rsid w:val="00494E75"/>
    <w:rsid w:val="00495071"/>
    <w:rsid w:val="004950C6"/>
    <w:rsid w:val="00495126"/>
    <w:rsid w:val="00495227"/>
    <w:rsid w:val="00495855"/>
    <w:rsid w:val="004958A8"/>
    <w:rsid w:val="00495ECE"/>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EE7"/>
    <w:rsid w:val="004A7FB0"/>
    <w:rsid w:val="004B028F"/>
    <w:rsid w:val="004B0706"/>
    <w:rsid w:val="004B0770"/>
    <w:rsid w:val="004B0787"/>
    <w:rsid w:val="004B0C01"/>
    <w:rsid w:val="004B10AB"/>
    <w:rsid w:val="004B1313"/>
    <w:rsid w:val="004B169E"/>
    <w:rsid w:val="004B1B53"/>
    <w:rsid w:val="004B1C42"/>
    <w:rsid w:val="004B235B"/>
    <w:rsid w:val="004B26FA"/>
    <w:rsid w:val="004B2700"/>
    <w:rsid w:val="004B2B31"/>
    <w:rsid w:val="004B2C33"/>
    <w:rsid w:val="004B2CDB"/>
    <w:rsid w:val="004B32F6"/>
    <w:rsid w:val="004B3A42"/>
    <w:rsid w:val="004B3C3F"/>
    <w:rsid w:val="004B4433"/>
    <w:rsid w:val="004B45A2"/>
    <w:rsid w:val="004B4A0F"/>
    <w:rsid w:val="004B4AA2"/>
    <w:rsid w:val="004B4BE9"/>
    <w:rsid w:val="004B4C67"/>
    <w:rsid w:val="004B50E0"/>
    <w:rsid w:val="004B55EC"/>
    <w:rsid w:val="004B5787"/>
    <w:rsid w:val="004B5E6E"/>
    <w:rsid w:val="004B5F75"/>
    <w:rsid w:val="004B6219"/>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5"/>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DC3"/>
    <w:rsid w:val="004E4E24"/>
    <w:rsid w:val="004E53AE"/>
    <w:rsid w:val="004E5449"/>
    <w:rsid w:val="004E58DD"/>
    <w:rsid w:val="004E5C61"/>
    <w:rsid w:val="004E601D"/>
    <w:rsid w:val="004E6158"/>
    <w:rsid w:val="004E6184"/>
    <w:rsid w:val="004E63C9"/>
    <w:rsid w:val="004E63FE"/>
    <w:rsid w:val="004E6401"/>
    <w:rsid w:val="004E6812"/>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CE6"/>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CFF"/>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D65"/>
    <w:rsid w:val="005221A4"/>
    <w:rsid w:val="005227EA"/>
    <w:rsid w:val="00523366"/>
    <w:rsid w:val="005239FC"/>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E1B"/>
    <w:rsid w:val="00542F16"/>
    <w:rsid w:val="00543639"/>
    <w:rsid w:val="005436D7"/>
    <w:rsid w:val="00543703"/>
    <w:rsid w:val="00543A66"/>
    <w:rsid w:val="00543A83"/>
    <w:rsid w:val="00543D52"/>
    <w:rsid w:val="00544220"/>
    <w:rsid w:val="005444D2"/>
    <w:rsid w:val="00544C33"/>
    <w:rsid w:val="00545106"/>
    <w:rsid w:val="005451A9"/>
    <w:rsid w:val="00545266"/>
    <w:rsid w:val="0054556F"/>
    <w:rsid w:val="005457EC"/>
    <w:rsid w:val="00545A3E"/>
    <w:rsid w:val="00545B4E"/>
    <w:rsid w:val="00545C3D"/>
    <w:rsid w:val="00545DA4"/>
    <w:rsid w:val="00545E6A"/>
    <w:rsid w:val="00545FAB"/>
    <w:rsid w:val="00546310"/>
    <w:rsid w:val="00546738"/>
    <w:rsid w:val="005467D6"/>
    <w:rsid w:val="005468CA"/>
    <w:rsid w:val="00546922"/>
    <w:rsid w:val="00546942"/>
    <w:rsid w:val="00546A5E"/>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093"/>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5E"/>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6FE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9"/>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CF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7117"/>
    <w:rsid w:val="005871B9"/>
    <w:rsid w:val="0058759B"/>
    <w:rsid w:val="00587649"/>
    <w:rsid w:val="0058764D"/>
    <w:rsid w:val="00587E6F"/>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3152"/>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5D6E"/>
    <w:rsid w:val="005A611A"/>
    <w:rsid w:val="005A674D"/>
    <w:rsid w:val="005A6A3A"/>
    <w:rsid w:val="005A6FA1"/>
    <w:rsid w:val="005A7471"/>
    <w:rsid w:val="005A76BA"/>
    <w:rsid w:val="005A7F72"/>
    <w:rsid w:val="005B0604"/>
    <w:rsid w:val="005B1C68"/>
    <w:rsid w:val="005B1F54"/>
    <w:rsid w:val="005B2538"/>
    <w:rsid w:val="005B2735"/>
    <w:rsid w:val="005B2B0A"/>
    <w:rsid w:val="005B2B68"/>
    <w:rsid w:val="005B2D4D"/>
    <w:rsid w:val="005B2EB8"/>
    <w:rsid w:val="005B355C"/>
    <w:rsid w:val="005B385E"/>
    <w:rsid w:val="005B3C58"/>
    <w:rsid w:val="005B3C7C"/>
    <w:rsid w:val="005B4019"/>
    <w:rsid w:val="005B4911"/>
    <w:rsid w:val="005B4B75"/>
    <w:rsid w:val="005B4C5C"/>
    <w:rsid w:val="005B4E3D"/>
    <w:rsid w:val="005B4E83"/>
    <w:rsid w:val="005B541A"/>
    <w:rsid w:val="005B5425"/>
    <w:rsid w:val="005B54FE"/>
    <w:rsid w:val="005B596A"/>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B79"/>
    <w:rsid w:val="005C3016"/>
    <w:rsid w:val="005C376D"/>
    <w:rsid w:val="005C3A65"/>
    <w:rsid w:val="005C3CDF"/>
    <w:rsid w:val="005C48F8"/>
    <w:rsid w:val="005C4A73"/>
    <w:rsid w:val="005C4B4D"/>
    <w:rsid w:val="005C4D48"/>
    <w:rsid w:val="005C4DE3"/>
    <w:rsid w:val="005C5379"/>
    <w:rsid w:val="005C56B4"/>
    <w:rsid w:val="005C5757"/>
    <w:rsid w:val="005C5849"/>
    <w:rsid w:val="005C63F0"/>
    <w:rsid w:val="005C698C"/>
    <w:rsid w:val="005C69A1"/>
    <w:rsid w:val="005C7340"/>
    <w:rsid w:val="005C7A54"/>
    <w:rsid w:val="005C7CAD"/>
    <w:rsid w:val="005C7EF8"/>
    <w:rsid w:val="005D0102"/>
    <w:rsid w:val="005D02FA"/>
    <w:rsid w:val="005D047B"/>
    <w:rsid w:val="005D0790"/>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741"/>
    <w:rsid w:val="005D7E04"/>
    <w:rsid w:val="005E0082"/>
    <w:rsid w:val="005E0128"/>
    <w:rsid w:val="005E02D6"/>
    <w:rsid w:val="005E07E3"/>
    <w:rsid w:val="005E11F9"/>
    <w:rsid w:val="005E1385"/>
    <w:rsid w:val="005E1393"/>
    <w:rsid w:val="005E168B"/>
    <w:rsid w:val="005E1775"/>
    <w:rsid w:val="005E1A58"/>
    <w:rsid w:val="005E1C06"/>
    <w:rsid w:val="005E1D4D"/>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B6B"/>
    <w:rsid w:val="005E7567"/>
    <w:rsid w:val="005E7698"/>
    <w:rsid w:val="005E76F5"/>
    <w:rsid w:val="005E7C06"/>
    <w:rsid w:val="005E7C8D"/>
    <w:rsid w:val="005F031E"/>
    <w:rsid w:val="005F0B4C"/>
    <w:rsid w:val="005F0B53"/>
    <w:rsid w:val="005F0C46"/>
    <w:rsid w:val="005F15BA"/>
    <w:rsid w:val="005F1E42"/>
    <w:rsid w:val="005F1FE4"/>
    <w:rsid w:val="005F2152"/>
    <w:rsid w:val="005F2CD8"/>
    <w:rsid w:val="005F2FA6"/>
    <w:rsid w:val="005F327D"/>
    <w:rsid w:val="005F369B"/>
    <w:rsid w:val="005F3F7F"/>
    <w:rsid w:val="005F401B"/>
    <w:rsid w:val="005F40E5"/>
    <w:rsid w:val="005F4364"/>
    <w:rsid w:val="005F46D9"/>
    <w:rsid w:val="005F4950"/>
    <w:rsid w:val="005F4FAF"/>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2F9"/>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815"/>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0780"/>
    <w:rsid w:val="00611034"/>
    <w:rsid w:val="006112CB"/>
    <w:rsid w:val="006113A9"/>
    <w:rsid w:val="00611960"/>
    <w:rsid w:val="006126E9"/>
    <w:rsid w:val="006128B4"/>
    <w:rsid w:val="00612B4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6A"/>
    <w:rsid w:val="00620172"/>
    <w:rsid w:val="006201A2"/>
    <w:rsid w:val="00620254"/>
    <w:rsid w:val="006204D8"/>
    <w:rsid w:val="00620504"/>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D2F"/>
    <w:rsid w:val="00623427"/>
    <w:rsid w:val="00623B99"/>
    <w:rsid w:val="00623E94"/>
    <w:rsid w:val="00623EF3"/>
    <w:rsid w:val="0062406D"/>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93"/>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49"/>
    <w:rsid w:val="00637AAC"/>
    <w:rsid w:val="00637B72"/>
    <w:rsid w:val="00637C24"/>
    <w:rsid w:val="00637E00"/>
    <w:rsid w:val="006401C6"/>
    <w:rsid w:val="00640207"/>
    <w:rsid w:val="00640222"/>
    <w:rsid w:val="00640529"/>
    <w:rsid w:val="00640686"/>
    <w:rsid w:val="0064092B"/>
    <w:rsid w:val="006409F3"/>
    <w:rsid w:val="00641061"/>
    <w:rsid w:val="006413FA"/>
    <w:rsid w:val="006419E1"/>
    <w:rsid w:val="006419ED"/>
    <w:rsid w:val="00641BB3"/>
    <w:rsid w:val="00641BD5"/>
    <w:rsid w:val="0064218E"/>
    <w:rsid w:val="00642542"/>
    <w:rsid w:val="0064268F"/>
    <w:rsid w:val="00642D10"/>
    <w:rsid w:val="00642D63"/>
    <w:rsid w:val="00643769"/>
    <w:rsid w:val="006437A9"/>
    <w:rsid w:val="00643973"/>
    <w:rsid w:val="00644200"/>
    <w:rsid w:val="0064428B"/>
    <w:rsid w:val="00644511"/>
    <w:rsid w:val="0064469D"/>
    <w:rsid w:val="0064486C"/>
    <w:rsid w:val="00644E60"/>
    <w:rsid w:val="0064552C"/>
    <w:rsid w:val="006457B7"/>
    <w:rsid w:val="00645B93"/>
    <w:rsid w:val="00645C7B"/>
    <w:rsid w:val="006462AE"/>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148"/>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9D"/>
    <w:rsid w:val="006561FF"/>
    <w:rsid w:val="00656884"/>
    <w:rsid w:val="00656AAE"/>
    <w:rsid w:val="00656C60"/>
    <w:rsid w:val="00656D6F"/>
    <w:rsid w:val="00657005"/>
    <w:rsid w:val="00657534"/>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C58"/>
    <w:rsid w:val="00677DDA"/>
    <w:rsid w:val="00677EE5"/>
    <w:rsid w:val="00677FAA"/>
    <w:rsid w:val="0068013A"/>
    <w:rsid w:val="00680A97"/>
    <w:rsid w:val="00680F30"/>
    <w:rsid w:val="00680F81"/>
    <w:rsid w:val="0068102D"/>
    <w:rsid w:val="006810FF"/>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622"/>
    <w:rsid w:val="0069693B"/>
    <w:rsid w:val="006969D6"/>
    <w:rsid w:val="00696C33"/>
    <w:rsid w:val="0069755C"/>
    <w:rsid w:val="006979DC"/>
    <w:rsid w:val="006979EF"/>
    <w:rsid w:val="00697C2C"/>
    <w:rsid w:val="006A01FA"/>
    <w:rsid w:val="006A05EF"/>
    <w:rsid w:val="006A08DC"/>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3E9"/>
    <w:rsid w:val="006B4CD6"/>
    <w:rsid w:val="006B4D4E"/>
    <w:rsid w:val="006B5292"/>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8DE"/>
    <w:rsid w:val="006C1B3F"/>
    <w:rsid w:val="006C1E29"/>
    <w:rsid w:val="006C20C0"/>
    <w:rsid w:val="006C2837"/>
    <w:rsid w:val="006C2F89"/>
    <w:rsid w:val="006C341D"/>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DE"/>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3A9B"/>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4E"/>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CB1"/>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1FD9"/>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C15"/>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7FB"/>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4D8"/>
    <w:rsid w:val="0072560E"/>
    <w:rsid w:val="007259B8"/>
    <w:rsid w:val="00725CB6"/>
    <w:rsid w:val="00725D75"/>
    <w:rsid w:val="0072602E"/>
    <w:rsid w:val="00726044"/>
    <w:rsid w:val="00726281"/>
    <w:rsid w:val="0072665F"/>
    <w:rsid w:val="00726661"/>
    <w:rsid w:val="00727E9F"/>
    <w:rsid w:val="00730302"/>
    <w:rsid w:val="00730508"/>
    <w:rsid w:val="0073073C"/>
    <w:rsid w:val="00731032"/>
    <w:rsid w:val="0073128B"/>
    <w:rsid w:val="0073171A"/>
    <w:rsid w:val="007318AB"/>
    <w:rsid w:val="00731A41"/>
    <w:rsid w:val="00731D37"/>
    <w:rsid w:val="00731E4B"/>
    <w:rsid w:val="00731E9C"/>
    <w:rsid w:val="00732209"/>
    <w:rsid w:val="00732321"/>
    <w:rsid w:val="007323FC"/>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3E7"/>
    <w:rsid w:val="00742695"/>
    <w:rsid w:val="007429AB"/>
    <w:rsid w:val="00742A51"/>
    <w:rsid w:val="00742BFB"/>
    <w:rsid w:val="00742E47"/>
    <w:rsid w:val="00742EC0"/>
    <w:rsid w:val="00743257"/>
    <w:rsid w:val="0074336F"/>
    <w:rsid w:val="007436E3"/>
    <w:rsid w:val="00743757"/>
    <w:rsid w:val="007437F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0F8"/>
    <w:rsid w:val="007604E2"/>
    <w:rsid w:val="00760756"/>
    <w:rsid w:val="007608B3"/>
    <w:rsid w:val="00760D79"/>
    <w:rsid w:val="00760E75"/>
    <w:rsid w:val="007610D7"/>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95"/>
    <w:rsid w:val="007718CC"/>
    <w:rsid w:val="007719DC"/>
    <w:rsid w:val="00771A9F"/>
    <w:rsid w:val="007721AD"/>
    <w:rsid w:val="00772AF4"/>
    <w:rsid w:val="00772C97"/>
    <w:rsid w:val="00772D15"/>
    <w:rsid w:val="00772DC3"/>
    <w:rsid w:val="007733C4"/>
    <w:rsid w:val="00773705"/>
    <w:rsid w:val="00773C06"/>
    <w:rsid w:val="00773EEF"/>
    <w:rsid w:val="007743A1"/>
    <w:rsid w:val="007744EF"/>
    <w:rsid w:val="00774836"/>
    <w:rsid w:val="00774F35"/>
    <w:rsid w:val="00774F8B"/>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B86"/>
    <w:rsid w:val="00780FD1"/>
    <w:rsid w:val="00781089"/>
    <w:rsid w:val="0078109E"/>
    <w:rsid w:val="0078146E"/>
    <w:rsid w:val="00781633"/>
    <w:rsid w:val="0078165E"/>
    <w:rsid w:val="007816FD"/>
    <w:rsid w:val="00781B9A"/>
    <w:rsid w:val="00781DAD"/>
    <w:rsid w:val="00782266"/>
    <w:rsid w:val="007822AF"/>
    <w:rsid w:val="0078243D"/>
    <w:rsid w:val="00782983"/>
    <w:rsid w:val="00782A4D"/>
    <w:rsid w:val="00782B9C"/>
    <w:rsid w:val="00782D8A"/>
    <w:rsid w:val="00783171"/>
    <w:rsid w:val="00783315"/>
    <w:rsid w:val="007833C3"/>
    <w:rsid w:val="007837BE"/>
    <w:rsid w:val="0078380D"/>
    <w:rsid w:val="00783A3B"/>
    <w:rsid w:val="00783BB5"/>
    <w:rsid w:val="007842FE"/>
    <w:rsid w:val="00784702"/>
    <w:rsid w:val="007848B8"/>
    <w:rsid w:val="00784C31"/>
    <w:rsid w:val="00784E6D"/>
    <w:rsid w:val="00784EA1"/>
    <w:rsid w:val="00784FC2"/>
    <w:rsid w:val="00784FC7"/>
    <w:rsid w:val="00785520"/>
    <w:rsid w:val="007861D1"/>
    <w:rsid w:val="00786272"/>
    <w:rsid w:val="0078643B"/>
    <w:rsid w:val="007864B2"/>
    <w:rsid w:val="00786620"/>
    <w:rsid w:val="007868B7"/>
    <w:rsid w:val="00786BC0"/>
    <w:rsid w:val="00787249"/>
    <w:rsid w:val="0078756D"/>
    <w:rsid w:val="00787736"/>
    <w:rsid w:val="007878F1"/>
    <w:rsid w:val="00787977"/>
    <w:rsid w:val="00787A55"/>
    <w:rsid w:val="00787FF1"/>
    <w:rsid w:val="0079051B"/>
    <w:rsid w:val="00790E21"/>
    <w:rsid w:val="0079100E"/>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71E"/>
    <w:rsid w:val="00797980"/>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3EAD"/>
    <w:rsid w:val="007A4264"/>
    <w:rsid w:val="007A43F5"/>
    <w:rsid w:val="007A4A07"/>
    <w:rsid w:val="007A4AF1"/>
    <w:rsid w:val="007A4B1D"/>
    <w:rsid w:val="007A4C69"/>
    <w:rsid w:val="007A51AB"/>
    <w:rsid w:val="007A5288"/>
    <w:rsid w:val="007A618D"/>
    <w:rsid w:val="007A6333"/>
    <w:rsid w:val="007A6477"/>
    <w:rsid w:val="007A6501"/>
    <w:rsid w:val="007A6909"/>
    <w:rsid w:val="007A6DE7"/>
    <w:rsid w:val="007A75A3"/>
    <w:rsid w:val="007A795D"/>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0D9"/>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23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3366"/>
    <w:rsid w:val="007D357E"/>
    <w:rsid w:val="007D3889"/>
    <w:rsid w:val="007D39A2"/>
    <w:rsid w:val="007D39D7"/>
    <w:rsid w:val="007D3B48"/>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D10"/>
    <w:rsid w:val="007E5FFD"/>
    <w:rsid w:val="007E64DA"/>
    <w:rsid w:val="007E666B"/>
    <w:rsid w:val="007E6735"/>
    <w:rsid w:val="007E67F4"/>
    <w:rsid w:val="007E6EF1"/>
    <w:rsid w:val="007E7B2B"/>
    <w:rsid w:val="007E7CBA"/>
    <w:rsid w:val="007F0527"/>
    <w:rsid w:val="007F05E0"/>
    <w:rsid w:val="007F0799"/>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53F"/>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836"/>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1F"/>
    <w:rsid w:val="00832CAF"/>
    <w:rsid w:val="00832FF7"/>
    <w:rsid w:val="0083302B"/>
    <w:rsid w:val="008330AE"/>
    <w:rsid w:val="008330DB"/>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69C"/>
    <w:rsid w:val="008637B4"/>
    <w:rsid w:val="00863AA0"/>
    <w:rsid w:val="008640B9"/>
    <w:rsid w:val="008647F9"/>
    <w:rsid w:val="00864A41"/>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1F9F"/>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79A"/>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5EB"/>
    <w:rsid w:val="00895A0C"/>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846"/>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394"/>
    <w:rsid w:val="008B766A"/>
    <w:rsid w:val="008B7919"/>
    <w:rsid w:val="008B7A0E"/>
    <w:rsid w:val="008B7FFC"/>
    <w:rsid w:val="008C04BA"/>
    <w:rsid w:val="008C0FB9"/>
    <w:rsid w:val="008C2426"/>
    <w:rsid w:val="008C2453"/>
    <w:rsid w:val="008C26B4"/>
    <w:rsid w:val="008C28BA"/>
    <w:rsid w:val="008C3240"/>
    <w:rsid w:val="008C3519"/>
    <w:rsid w:val="008C3796"/>
    <w:rsid w:val="008C380A"/>
    <w:rsid w:val="008C381E"/>
    <w:rsid w:val="008C39F9"/>
    <w:rsid w:val="008C3C32"/>
    <w:rsid w:val="008C4188"/>
    <w:rsid w:val="008C4514"/>
    <w:rsid w:val="008C4B47"/>
    <w:rsid w:val="008C4FE4"/>
    <w:rsid w:val="008C550E"/>
    <w:rsid w:val="008C55CA"/>
    <w:rsid w:val="008C57D1"/>
    <w:rsid w:val="008C59D5"/>
    <w:rsid w:val="008C5B10"/>
    <w:rsid w:val="008C6C7A"/>
    <w:rsid w:val="008C6F4F"/>
    <w:rsid w:val="008C70B1"/>
    <w:rsid w:val="008C7242"/>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174"/>
    <w:rsid w:val="008D72A4"/>
    <w:rsid w:val="008D7378"/>
    <w:rsid w:val="008D7554"/>
    <w:rsid w:val="008D7615"/>
    <w:rsid w:val="008D76A0"/>
    <w:rsid w:val="008D78C3"/>
    <w:rsid w:val="008D7BCD"/>
    <w:rsid w:val="008D7D1C"/>
    <w:rsid w:val="008D7DEB"/>
    <w:rsid w:val="008E0054"/>
    <w:rsid w:val="008E0266"/>
    <w:rsid w:val="008E037E"/>
    <w:rsid w:val="008E03C6"/>
    <w:rsid w:val="008E04B5"/>
    <w:rsid w:val="008E0CDD"/>
    <w:rsid w:val="008E0E89"/>
    <w:rsid w:val="008E0E8C"/>
    <w:rsid w:val="008E1217"/>
    <w:rsid w:val="008E1294"/>
    <w:rsid w:val="008E1B76"/>
    <w:rsid w:val="008E1D1F"/>
    <w:rsid w:val="008E1F5D"/>
    <w:rsid w:val="008E1FDF"/>
    <w:rsid w:val="008E2051"/>
    <w:rsid w:val="008E20E8"/>
    <w:rsid w:val="008E20EC"/>
    <w:rsid w:val="008E211A"/>
    <w:rsid w:val="008E22F6"/>
    <w:rsid w:val="008E24B5"/>
    <w:rsid w:val="008E2562"/>
    <w:rsid w:val="008E290D"/>
    <w:rsid w:val="008E2B47"/>
    <w:rsid w:val="008E2C59"/>
    <w:rsid w:val="008E2D58"/>
    <w:rsid w:val="008E3114"/>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0F79"/>
    <w:rsid w:val="0090108C"/>
    <w:rsid w:val="009014CA"/>
    <w:rsid w:val="0090173C"/>
    <w:rsid w:val="00901845"/>
    <w:rsid w:val="009018D3"/>
    <w:rsid w:val="00901926"/>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3B9"/>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7A7"/>
    <w:rsid w:val="00916827"/>
    <w:rsid w:val="00916ACC"/>
    <w:rsid w:val="009170CE"/>
    <w:rsid w:val="009171B7"/>
    <w:rsid w:val="00917532"/>
    <w:rsid w:val="009200D2"/>
    <w:rsid w:val="009203FB"/>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41C"/>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897"/>
    <w:rsid w:val="00935B52"/>
    <w:rsid w:val="00935E52"/>
    <w:rsid w:val="009363E5"/>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611"/>
    <w:rsid w:val="00941A1C"/>
    <w:rsid w:val="00941B97"/>
    <w:rsid w:val="00941CE1"/>
    <w:rsid w:val="00941E13"/>
    <w:rsid w:val="00941F69"/>
    <w:rsid w:val="00942BB8"/>
    <w:rsid w:val="0094335F"/>
    <w:rsid w:val="00943C02"/>
    <w:rsid w:val="00943D09"/>
    <w:rsid w:val="00944202"/>
    <w:rsid w:val="00944335"/>
    <w:rsid w:val="00944352"/>
    <w:rsid w:val="00944413"/>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1F8E"/>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5EDB"/>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26D"/>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1F7"/>
    <w:rsid w:val="009672BC"/>
    <w:rsid w:val="0096766C"/>
    <w:rsid w:val="00967851"/>
    <w:rsid w:val="00967B67"/>
    <w:rsid w:val="00967D2D"/>
    <w:rsid w:val="00967D7D"/>
    <w:rsid w:val="00970680"/>
    <w:rsid w:val="00970872"/>
    <w:rsid w:val="00970F7A"/>
    <w:rsid w:val="00970FE3"/>
    <w:rsid w:val="009710D0"/>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BA2"/>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214"/>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240"/>
    <w:rsid w:val="00990A01"/>
    <w:rsid w:val="00990D3B"/>
    <w:rsid w:val="00990DCC"/>
    <w:rsid w:val="009914AF"/>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794"/>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9B1"/>
    <w:rsid w:val="009D2A06"/>
    <w:rsid w:val="009D2BEA"/>
    <w:rsid w:val="009D2C43"/>
    <w:rsid w:val="009D31C1"/>
    <w:rsid w:val="009D3256"/>
    <w:rsid w:val="009D3419"/>
    <w:rsid w:val="009D3A5A"/>
    <w:rsid w:val="009D3CC0"/>
    <w:rsid w:val="009D3D45"/>
    <w:rsid w:val="009D3ED3"/>
    <w:rsid w:val="009D40DC"/>
    <w:rsid w:val="009D40FF"/>
    <w:rsid w:val="009D422C"/>
    <w:rsid w:val="009D4303"/>
    <w:rsid w:val="009D46FC"/>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D7B8D"/>
    <w:rsid w:val="009E064A"/>
    <w:rsid w:val="009E0FC3"/>
    <w:rsid w:val="009E11A9"/>
    <w:rsid w:val="009E1544"/>
    <w:rsid w:val="009E176B"/>
    <w:rsid w:val="009E1D4E"/>
    <w:rsid w:val="009E1E13"/>
    <w:rsid w:val="009E1E2D"/>
    <w:rsid w:val="009E1F70"/>
    <w:rsid w:val="009E1FFC"/>
    <w:rsid w:val="009E2AC6"/>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87B"/>
    <w:rsid w:val="009F1933"/>
    <w:rsid w:val="009F2297"/>
    <w:rsid w:val="009F2D2A"/>
    <w:rsid w:val="009F2E7E"/>
    <w:rsid w:val="009F31EC"/>
    <w:rsid w:val="009F3A4B"/>
    <w:rsid w:val="009F3FC9"/>
    <w:rsid w:val="009F41E1"/>
    <w:rsid w:val="009F4217"/>
    <w:rsid w:val="009F4375"/>
    <w:rsid w:val="009F4834"/>
    <w:rsid w:val="009F4F05"/>
    <w:rsid w:val="009F5234"/>
    <w:rsid w:val="009F5278"/>
    <w:rsid w:val="009F527B"/>
    <w:rsid w:val="009F5606"/>
    <w:rsid w:val="009F57FE"/>
    <w:rsid w:val="009F5CA4"/>
    <w:rsid w:val="009F5D03"/>
    <w:rsid w:val="009F5DC1"/>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D6B"/>
    <w:rsid w:val="00A00F01"/>
    <w:rsid w:val="00A00F35"/>
    <w:rsid w:val="00A01006"/>
    <w:rsid w:val="00A011C6"/>
    <w:rsid w:val="00A01418"/>
    <w:rsid w:val="00A02183"/>
    <w:rsid w:val="00A0267C"/>
    <w:rsid w:val="00A02B26"/>
    <w:rsid w:val="00A0323C"/>
    <w:rsid w:val="00A03893"/>
    <w:rsid w:val="00A0394B"/>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C01"/>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74B"/>
    <w:rsid w:val="00A12A73"/>
    <w:rsid w:val="00A12BEE"/>
    <w:rsid w:val="00A12C5C"/>
    <w:rsid w:val="00A12D28"/>
    <w:rsid w:val="00A12EE8"/>
    <w:rsid w:val="00A131A4"/>
    <w:rsid w:val="00A1341C"/>
    <w:rsid w:val="00A13511"/>
    <w:rsid w:val="00A1367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3818"/>
    <w:rsid w:val="00A442FF"/>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21E0"/>
    <w:rsid w:val="00A52A54"/>
    <w:rsid w:val="00A52AED"/>
    <w:rsid w:val="00A52D1E"/>
    <w:rsid w:val="00A53552"/>
    <w:rsid w:val="00A53DDA"/>
    <w:rsid w:val="00A53ED1"/>
    <w:rsid w:val="00A53F04"/>
    <w:rsid w:val="00A544BF"/>
    <w:rsid w:val="00A545C9"/>
    <w:rsid w:val="00A54A90"/>
    <w:rsid w:val="00A54D16"/>
    <w:rsid w:val="00A5511E"/>
    <w:rsid w:val="00A553F0"/>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8EE"/>
    <w:rsid w:val="00A66A0F"/>
    <w:rsid w:val="00A66A5A"/>
    <w:rsid w:val="00A66C9D"/>
    <w:rsid w:val="00A66F7F"/>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109"/>
    <w:rsid w:val="00A8221B"/>
    <w:rsid w:val="00A82665"/>
    <w:rsid w:val="00A82790"/>
    <w:rsid w:val="00A831F0"/>
    <w:rsid w:val="00A8320F"/>
    <w:rsid w:val="00A8324C"/>
    <w:rsid w:val="00A834EC"/>
    <w:rsid w:val="00A83BF1"/>
    <w:rsid w:val="00A83C06"/>
    <w:rsid w:val="00A84037"/>
    <w:rsid w:val="00A84298"/>
    <w:rsid w:val="00A847C9"/>
    <w:rsid w:val="00A84989"/>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405D"/>
    <w:rsid w:val="00A949D9"/>
    <w:rsid w:val="00A94A70"/>
    <w:rsid w:val="00A94F5C"/>
    <w:rsid w:val="00A95029"/>
    <w:rsid w:val="00A9505F"/>
    <w:rsid w:val="00A9526D"/>
    <w:rsid w:val="00A95396"/>
    <w:rsid w:val="00A95445"/>
    <w:rsid w:val="00A9584E"/>
    <w:rsid w:val="00A95A3E"/>
    <w:rsid w:val="00A96058"/>
    <w:rsid w:val="00A96432"/>
    <w:rsid w:val="00A96801"/>
    <w:rsid w:val="00A9692B"/>
    <w:rsid w:val="00A96C03"/>
    <w:rsid w:val="00A96C7D"/>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31F"/>
    <w:rsid w:val="00AA7B35"/>
    <w:rsid w:val="00AA7C4F"/>
    <w:rsid w:val="00AA7E5F"/>
    <w:rsid w:val="00AB001C"/>
    <w:rsid w:val="00AB003A"/>
    <w:rsid w:val="00AB02A6"/>
    <w:rsid w:val="00AB02C8"/>
    <w:rsid w:val="00AB06B8"/>
    <w:rsid w:val="00AB0ADE"/>
    <w:rsid w:val="00AB0B71"/>
    <w:rsid w:val="00AB0CA0"/>
    <w:rsid w:val="00AB102D"/>
    <w:rsid w:val="00AB1A33"/>
    <w:rsid w:val="00AB1BBE"/>
    <w:rsid w:val="00AB1BDB"/>
    <w:rsid w:val="00AB1C99"/>
    <w:rsid w:val="00AB261F"/>
    <w:rsid w:val="00AB2857"/>
    <w:rsid w:val="00AB2FD5"/>
    <w:rsid w:val="00AB312F"/>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13B"/>
    <w:rsid w:val="00AB642C"/>
    <w:rsid w:val="00AB64B8"/>
    <w:rsid w:val="00AB7134"/>
    <w:rsid w:val="00AB7428"/>
    <w:rsid w:val="00AB74CC"/>
    <w:rsid w:val="00AB76D5"/>
    <w:rsid w:val="00AB7787"/>
    <w:rsid w:val="00AB78AC"/>
    <w:rsid w:val="00AC06BF"/>
    <w:rsid w:val="00AC0819"/>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F73"/>
    <w:rsid w:val="00AD6201"/>
    <w:rsid w:val="00AD6C7F"/>
    <w:rsid w:val="00AD70C9"/>
    <w:rsid w:val="00AD732B"/>
    <w:rsid w:val="00AD7346"/>
    <w:rsid w:val="00AD75A6"/>
    <w:rsid w:val="00AD7927"/>
    <w:rsid w:val="00AD7A0E"/>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2A"/>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178"/>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8A"/>
    <w:rsid w:val="00B13930"/>
    <w:rsid w:val="00B139C8"/>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0D30"/>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4CA8"/>
    <w:rsid w:val="00B4500C"/>
    <w:rsid w:val="00B45385"/>
    <w:rsid w:val="00B45768"/>
    <w:rsid w:val="00B458D3"/>
    <w:rsid w:val="00B45A61"/>
    <w:rsid w:val="00B45AAE"/>
    <w:rsid w:val="00B460A0"/>
    <w:rsid w:val="00B461C8"/>
    <w:rsid w:val="00B462D6"/>
    <w:rsid w:val="00B46347"/>
    <w:rsid w:val="00B466FA"/>
    <w:rsid w:val="00B46BBB"/>
    <w:rsid w:val="00B46FA5"/>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3B9"/>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92D"/>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7B5"/>
    <w:rsid w:val="00B65D1C"/>
    <w:rsid w:val="00B65D2D"/>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B6C"/>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1D41"/>
    <w:rsid w:val="00B8206A"/>
    <w:rsid w:val="00B820E6"/>
    <w:rsid w:val="00B821AB"/>
    <w:rsid w:val="00B82519"/>
    <w:rsid w:val="00B82815"/>
    <w:rsid w:val="00B82942"/>
    <w:rsid w:val="00B82ED6"/>
    <w:rsid w:val="00B830F7"/>
    <w:rsid w:val="00B8321E"/>
    <w:rsid w:val="00B834DF"/>
    <w:rsid w:val="00B83874"/>
    <w:rsid w:val="00B83AC3"/>
    <w:rsid w:val="00B83D8E"/>
    <w:rsid w:val="00B83DF6"/>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7B"/>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11A"/>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4F7C"/>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6F2"/>
    <w:rsid w:val="00BB56F3"/>
    <w:rsid w:val="00BB5A70"/>
    <w:rsid w:val="00BB5CB3"/>
    <w:rsid w:val="00BB5DD1"/>
    <w:rsid w:val="00BB6037"/>
    <w:rsid w:val="00BB61DC"/>
    <w:rsid w:val="00BB62A9"/>
    <w:rsid w:val="00BB6431"/>
    <w:rsid w:val="00BB6472"/>
    <w:rsid w:val="00BB6659"/>
    <w:rsid w:val="00BB6928"/>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0DD"/>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34F"/>
    <w:rsid w:val="00BD5A26"/>
    <w:rsid w:val="00BD5CD4"/>
    <w:rsid w:val="00BD5FA4"/>
    <w:rsid w:val="00BD6509"/>
    <w:rsid w:val="00BD689C"/>
    <w:rsid w:val="00BD6A22"/>
    <w:rsid w:val="00BD6D88"/>
    <w:rsid w:val="00BD72C8"/>
    <w:rsid w:val="00BD75FA"/>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B0"/>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8D3"/>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15"/>
    <w:rsid w:val="00C02CDE"/>
    <w:rsid w:val="00C0350D"/>
    <w:rsid w:val="00C039B6"/>
    <w:rsid w:val="00C03B7B"/>
    <w:rsid w:val="00C04591"/>
    <w:rsid w:val="00C04838"/>
    <w:rsid w:val="00C04B83"/>
    <w:rsid w:val="00C057E0"/>
    <w:rsid w:val="00C05863"/>
    <w:rsid w:val="00C05C20"/>
    <w:rsid w:val="00C06066"/>
    <w:rsid w:val="00C0648A"/>
    <w:rsid w:val="00C06690"/>
    <w:rsid w:val="00C066FF"/>
    <w:rsid w:val="00C067A4"/>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A6D"/>
    <w:rsid w:val="00C24CA2"/>
    <w:rsid w:val="00C24EE5"/>
    <w:rsid w:val="00C24F5F"/>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08"/>
    <w:rsid w:val="00C40B7D"/>
    <w:rsid w:val="00C40C43"/>
    <w:rsid w:val="00C40E34"/>
    <w:rsid w:val="00C413FE"/>
    <w:rsid w:val="00C4142E"/>
    <w:rsid w:val="00C41634"/>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57DD9"/>
    <w:rsid w:val="00C60002"/>
    <w:rsid w:val="00C601EB"/>
    <w:rsid w:val="00C60550"/>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6746C"/>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16A"/>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0E81"/>
    <w:rsid w:val="00C813EE"/>
    <w:rsid w:val="00C8198E"/>
    <w:rsid w:val="00C819D0"/>
    <w:rsid w:val="00C81B30"/>
    <w:rsid w:val="00C82387"/>
    <w:rsid w:val="00C823AF"/>
    <w:rsid w:val="00C825F7"/>
    <w:rsid w:val="00C82CAF"/>
    <w:rsid w:val="00C8329E"/>
    <w:rsid w:val="00C8381F"/>
    <w:rsid w:val="00C84332"/>
    <w:rsid w:val="00C85279"/>
    <w:rsid w:val="00C8534D"/>
    <w:rsid w:val="00C85FA0"/>
    <w:rsid w:val="00C8624E"/>
    <w:rsid w:val="00C86379"/>
    <w:rsid w:val="00C863DE"/>
    <w:rsid w:val="00C864DB"/>
    <w:rsid w:val="00C86EEA"/>
    <w:rsid w:val="00C87185"/>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4"/>
    <w:rsid w:val="00CA5D4A"/>
    <w:rsid w:val="00CA5E01"/>
    <w:rsid w:val="00CA6164"/>
    <w:rsid w:val="00CA7202"/>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1CE"/>
    <w:rsid w:val="00CB558B"/>
    <w:rsid w:val="00CB5760"/>
    <w:rsid w:val="00CB58DD"/>
    <w:rsid w:val="00CB590E"/>
    <w:rsid w:val="00CB5A9F"/>
    <w:rsid w:val="00CB5AE5"/>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98F"/>
    <w:rsid w:val="00CC4C5E"/>
    <w:rsid w:val="00CC4CCF"/>
    <w:rsid w:val="00CC4F58"/>
    <w:rsid w:val="00CC4FF9"/>
    <w:rsid w:val="00CC5418"/>
    <w:rsid w:val="00CC57AE"/>
    <w:rsid w:val="00CC5867"/>
    <w:rsid w:val="00CC5E0D"/>
    <w:rsid w:val="00CC606C"/>
    <w:rsid w:val="00CC6139"/>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69B"/>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C02"/>
    <w:rsid w:val="00CD61E3"/>
    <w:rsid w:val="00CD669A"/>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F8E"/>
    <w:rsid w:val="00CE212D"/>
    <w:rsid w:val="00CE253D"/>
    <w:rsid w:val="00CE2561"/>
    <w:rsid w:val="00CE25F1"/>
    <w:rsid w:val="00CE2D86"/>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784"/>
    <w:rsid w:val="00CE67F4"/>
    <w:rsid w:val="00CE697C"/>
    <w:rsid w:val="00CE698C"/>
    <w:rsid w:val="00CE69F3"/>
    <w:rsid w:val="00CE6AD5"/>
    <w:rsid w:val="00CE6E24"/>
    <w:rsid w:val="00CE7565"/>
    <w:rsid w:val="00CE76BD"/>
    <w:rsid w:val="00CE79BC"/>
    <w:rsid w:val="00CE7EC0"/>
    <w:rsid w:val="00CF02AC"/>
    <w:rsid w:val="00CF057C"/>
    <w:rsid w:val="00CF068C"/>
    <w:rsid w:val="00CF06E6"/>
    <w:rsid w:val="00CF0E93"/>
    <w:rsid w:val="00CF0EC8"/>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64"/>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2FCB"/>
    <w:rsid w:val="00D0327B"/>
    <w:rsid w:val="00D03334"/>
    <w:rsid w:val="00D03CD2"/>
    <w:rsid w:val="00D048E7"/>
    <w:rsid w:val="00D04FC8"/>
    <w:rsid w:val="00D0505A"/>
    <w:rsid w:val="00D05216"/>
    <w:rsid w:val="00D05393"/>
    <w:rsid w:val="00D059EC"/>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19C"/>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72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20D"/>
    <w:rsid w:val="00D31B49"/>
    <w:rsid w:val="00D31B9F"/>
    <w:rsid w:val="00D31BEA"/>
    <w:rsid w:val="00D32430"/>
    <w:rsid w:val="00D325BD"/>
    <w:rsid w:val="00D32B6E"/>
    <w:rsid w:val="00D32C04"/>
    <w:rsid w:val="00D32D23"/>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8C1"/>
    <w:rsid w:val="00D40BE3"/>
    <w:rsid w:val="00D40C70"/>
    <w:rsid w:val="00D40E25"/>
    <w:rsid w:val="00D40E78"/>
    <w:rsid w:val="00D40F15"/>
    <w:rsid w:val="00D41009"/>
    <w:rsid w:val="00D41901"/>
    <w:rsid w:val="00D41CD0"/>
    <w:rsid w:val="00D421D9"/>
    <w:rsid w:val="00D422E4"/>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B03"/>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29B"/>
    <w:rsid w:val="00D52550"/>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4C"/>
    <w:rsid w:val="00D61B4E"/>
    <w:rsid w:val="00D62028"/>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284"/>
    <w:rsid w:val="00D73347"/>
    <w:rsid w:val="00D7380D"/>
    <w:rsid w:val="00D7390D"/>
    <w:rsid w:val="00D73A3C"/>
    <w:rsid w:val="00D73A6B"/>
    <w:rsid w:val="00D73CC9"/>
    <w:rsid w:val="00D73DAD"/>
    <w:rsid w:val="00D73E0D"/>
    <w:rsid w:val="00D74322"/>
    <w:rsid w:val="00D74461"/>
    <w:rsid w:val="00D7480B"/>
    <w:rsid w:val="00D74AF7"/>
    <w:rsid w:val="00D74EA0"/>
    <w:rsid w:val="00D74FE3"/>
    <w:rsid w:val="00D7505F"/>
    <w:rsid w:val="00D75112"/>
    <w:rsid w:val="00D75231"/>
    <w:rsid w:val="00D7568F"/>
    <w:rsid w:val="00D75828"/>
    <w:rsid w:val="00D75843"/>
    <w:rsid w:val="00D758A0"/>
    <w:rsid w:val="00D758A1"/>
    <w:rsid w:val="00D75CD8"/>
    <w:rsid w:val="00D75E85"/>
    <w:rsid w:val="00D761CB"/>
    <w:rsid w:val="00D76558"/>
    <w:rsid w:val="00D76A4B"/>
    <w:rsid w:val="00D76DDA"/>
    <w:rsid w:val="00D76E83"/>
    <w:rsid w:val="00D771C9"/>
    <w:rsid w:val="00D771D5"/>
    <w:rsid w:val="00D775D8"/>
    <w:rsid w:val="00D77791"/>
    <w:rsid w:val="00D77B6A"/>
    <w:rsid w:val="00D77FF2"/>
    <w:rsid w:val="00D8001A"/>
    <w:rsid w:val="00D800A1"/>
    <w:rsid w:val="00D8013D"/>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33F"/>
    <w:rsid w:val="00D96BE7"/>
    <w:rsid w:val="00D96DD2"/>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B43"/>
    <w:rsid w:val="00DA3BE7"/>
    <w:rsid w:val="00DA3F00"/>
    <w:rsid w:val="00DA4088"/>
    <w:rsid w:val="00DA41DC"/>
    <w:rsid w:val="00DA43CA"/>
    <w:rsid w:val="00DA46AB"/>
    <w:rsid w:val="00DA4841"/>
    <w:rsid w:val="00DA492A"/>
    <w:rsid w:val="00DA4B10"/>
    <w:rsid w:val="00DA4D11"/>
    <w:rsid w:val="00DA4D4D"/>
    <w:rsid w:val="00DA50C0"/>
    <w:rsid w:val="00DA548B"/>
    <w:rsid w:val="00DA5856"/>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DEC"/>
    <w:rsid w:val="00DB1F98"/>
    <w:rsid w:val="00DB2551"/>
    <w:rsid w:val="00DB31AE"/>
    <w:rsid w:val="00DB35C7"/>
    <w:rsid w:val="00DB383A"/>
    <w:rsid w:val="00DB39DE"/>
    <w:rsid w:val="00DB3D52"/>
    <w:rsid w:val="00DB42C3"/>
    <w:rsid w:val="00DB4322"/>
    <w:rsid w:val="00DB4755"/>
    <w:rsid w:val="00DB485F"/>
    <w:rsid w:val="00DB4F9D"/>
    <w:rsid w:val="00DB57D2"/>
    <w:rsid w:val="00DB5A21"/>
    <w:rsid w:val="00DB5BEA"/>
    <w:rsid w:val="00DB5C04"/>
    <w:rsid w:val="00DB5C11"/>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5F54"/>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6E80"/>
    <w:rsid w:val="00DF7226"/>
    <w:rsid w:val="00E000AA"/>
    <w:rsid w:val="00E004D1"/>
    <w:rsid w:val="00E00633"/>
    <w:rsid w:val="00E0075D"/>
    <w:rsid w:val="00E00A07"/>
    <w:rsid w:val="00E00D6C"/>
    <w:rsid w:val="00E00EFF"/>
    <w:rsid w:val="00E0122C"/>
    <w:rsid w:val="00E0138A"/>
    <w:rsid w:val="00E013CA"/>
    <w:rsid w:val="00E015AA"/>
    <w:rsid w:val="00E019EA"/>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4FD0"/>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BD3"/>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0A0"/>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78C"/>
    <w:rsid w:val="00E2690E"/>
    <w:rsid w:val="00E272A9"/>
    <w:rsid w:val="00E272B8"/>
    <w:rsid w:val="00E272C2"/>
    <w:rsid w:val="00E272FE"/>
    <w:rsid w:val="00E27DE0"/>
    <w:rsid w:val="00E30517"/>
    <w:rsid w:val="00E30608"/>
    <w:rsid w:val="00E3070A"/>
    <w:rsid w:val="00E308A4"/>
    <w:rsid w:val="00E30A72"/>
    <w:rsid w:val="00E30ABC"/>
    <w:rsid w:val="00E30D53"/>
    <w:rsid w:val="00E312CB"/>
    <w:rsid w:val="00E31371"/>
    <w:rsid w:val="00E313C2"/>
    <w:rsid w:val="00E31506"/>
    <w:rsid w:val="00E315DA"/>
    <w:rsid w:val="00E3192B"/>
    <w:rsid w:val="00E3210F"/>
    <w:rsid w:val="00E325A3"/>
    <w:rsid w:val="00E327EE"/>
    <w:rsid w:val="00E32E0E"/>
    <w:rsid w:val="00E330DC"/>
    <w:rsid w:val="00E331AA"/>
    <w:rsid w:val="00E3322E"/>
    <w:rsid w:val="00E336E0"/>
    <w:rsid w:val="00E33802"/>
    <w:rsid w:val="00E33814"/>
    <w:rsid w:val="00E339C6"/>
    <w:rsid w:val="00E33BB9"/>
    <w:rsid w:val="00E33E4D"/>
    <w:rsid w:val="00E33FC6"/>
    <w:rsid w:val="00E3457A"/>
    <w:rsid w:val="00E34F08"/>
    <w:rsid w:val="00E3506A"/>
    <w:rsid w:val="00E35964"/>
    <w:rsid w:val="00E35F47"/>
    <w:rsid w:val="00E362BC"/>
    <w:rsid w:val="00E377BF"/>
    <w:rsid w:val="00E37C25"/>
    <w:rsid w:val="00E37EB7"/>
    <w:rsid w:val="00E400E5"/>
    <w:rsid w:val="00E40362"/>
    <w:rsid w:val="00E40DAE"/>
    <w:rsid w:val="00E417FF"/>
    <w:rsid w:val="00E41A3E"/>
    <w:rsid w:val="00E41D2F"/>
    <w:rsid w:val="00E41D85"/>
    <w:rsid w:val="00E42C62"/>
    <w:rsid w:val="00E42FF3"/>
    <w:rsid w:val="00E432AE"/>
    <w:rsid w:val="00E43510"/>
    <w:rsid w:val="00E4356E"/>
    <w:rsid w:val="00E43F1E"/>
    <w:rsid w:val="00E43FBE"/>
    <w:rsid w:val="00E444DE"/>
    <w:rsid w:val="00E44C1F"/>
    <w:rsid w:val="00E44F6A"/>
    <w:rsid w:val="00E452D0"/>
    <w:rsid w:val="00E45421"/>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979"/>
    <w:rsid w:val="00E47B8B"/>
    <w:rsid w:val="00E47D5F"/>
    <w:rsid w:val="00E47D96"/>
    <w:rsid w:val="00E47FD0"/>
    <w:rsid w:val="00E502F8"/>
    <w:rsid w:val="00E509E6"/>
    <w:rsid w:val="00E50FA0"/>
    <w:rsid w:val="00E51214"/>
    <w:rsid w:val="00E51548"/>
    <w:rsid w:val="00E515A3"/>
    <w:rsid w:val="00E51A30"/>
    <w:rsid w:val="00E51E23"/>
    <w:rsid w:val="00E52017"/>
    <w:rsid w:val="00E52290"/>
    <w:rsid w:val="00E52937"/>
    <w:rsid w:val="00E52CCE"/>
    <w:rsid w:val="00E52DCB"/>
    <w:rsid w:val="00E52F76"/>
    <w:rsid w:val="00E5315C"/>
    <w:rsid w:val="00E534E2"/>
    <w:rsid w:val="00E538E0"/>
    <w:rsid w:val="00E538EE"/>
    <w:rsid w:val="00E53EAE"/>
    <w:rsid w:val="00E548A8"/>
    <w:rsid w:val="00E54C37"/>
    <w:rsid w:val="00E54CA0"/>
    <w:rsid w:val="00E54D33"/>
    <w:rsid w:val="00E556A3"/>
    <w:rsid w:val="00E55725"/>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01"/>
    <w:rsid w:val="00E64763"/>
    <w:rsid w:val="00E64D62"/>
    <w:rsid w:val="00E65E6B"/>
    <w:rsid w:val="00E66104"/>
    <w:rsid w:val="00E662AA"/>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3E1B"/>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6F7"/>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7DA"/>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4DA9"/>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08"/>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DE8"/>
    <w:rsid w:val="00ED0EB9"/>
    <w:rsid w:val="00ED126C"/>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50"/>
    <w:rsid w:val="00ED4096"/>
    <w:rsid w:val="00ED44F3"/>
    <w:rsid w:val="00ED4BEA"/>
    <w:rsid w:val="00ED4FE6"/>
    <w:rsid w:val="00ED5122"/>
    <w:rsid w:val="00ED54F7"/>
    <w:rsid w:val="00ED58F2"/>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59A"/>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49"/>
    <w:rsid w:val="00F006E4"/>
    <w:rsid w:val="00F007E0"/>
    <w:rsid w:val="00F00923"/>
    <w:rsid w:val="00F00A0E"/>
    <w:rsid w:val="00F00A7F"/>
    <w:rsid w:val="00F00A86"/>
    <w:rsid w:val="00F00C9D"/>
    <w:rsid w:val="00F01126"/>
    <w:rsid w:val="00F01792"/>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CF5"/>
    <w:rsid w:val="00F121A3"/>
    <w:rsid w:val="00F124CB"/>
    <w:rsid w:val="00F12B3D"/>
    <w:rsid w:val="00F12D63"/>
    <w:rsid w:val="00F13390"/>
    <w:rsid w:val="00F133EB"/>
    <w:rsid w:val="00F134CC"/>
    <w:rsid w:val="00F1403E"/>
    <w:rsid w:val="00F1415B"/>
    <w:rsid w:val="00F14416"/>
    <w:rsid w:val="00F14606"/>
    <w:rsid w:val="00F146DC"/>
    <w:rsid w:val="00F1476B"/>
    <w:rsid w:val="00F149F8"/>
    <w:rsid w:val="00F14DC0"/>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5DA"/>
    <w:rsid w:val="00F32F0E"/>
    <w:rsid w:val="00F32F3E"/>
    <w:rsid w:val="00F32FBF"/>
    <w:rsid w:val="00F3349D"/>
    <w:rsid w:val="00F336DB"/>
    <w:rsid w:val="00F33730"/>
    <w:rsid w:val="00F3383E"/>
    <w:rsid w:val="00F33E0B"/>
    <w:rsid w:val="00F33EBF"/>
    <w:rsid w:val="00F34286"/>
    <w:rsid w:val="00F342E5"/>
    <w:rsid w:val="00F345E8"/>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2BE"/>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2B"/>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A3D"/>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0DE"/>
    <w:rsid w:val="00F75549"/>
    <w:rsid w:val="00F7564B"/>
    <w:rsid w:val="00F76337"/>
    <w:rsid w:val="00F763DF"/>
    <w:rsid w:val="00F76B2E"/>
    <w:rsid w:val="00F76B74"/>
    <w:rsid w:val="00F77110"/>
    <w:rsid w:val="00F77219"/>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06E"/>
    <w:rsid w:val="00F82CD8"/>
    <w:rsid w:val="00F82F24"/>
    <w:rsid w:val="00F831A7"/>
    <w:rsid w:val="00F83301"/>
    <w:rsid w:val="00F83392"/>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8AC"/>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5DFF"/>
    <w:rsid w:val="00F960DC"/>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28"/>
    <w:rsid w:val="00FA20AE"/>
    <w:rsid w:val="00FA2526"/>
    <w:rsid w:val="00FA25D5"/>
    <w:rsid w:val="00FA2AB0"/>
    <w:rsid w:val="00FA3829"/>
    <w:rsid w:val="00FA3C84"/>
    <w:rsid w:val="00FA4E0B"/>
    <w:rsid w:val="00FA4EDE"/>
    <w:rsid w:val="00FA50E8"/>
    <w:rsid w:val="00FA526F"/>
    <w:rsid w:val="00FA53C1"/>
    <w:rsid w:val="00FA5412"/>
    <w:rsid w:val="00FA5527"/>
    <w:rsid w:val="00FA5871"/>
    <w:rsid w:val="00FA589E"/>
    <w:rsid w:val="00FA5962"/>
    <w:rsid w:val="00FA5995"/>
    <w:rsid w:val="00FA5A2B"/>
    <w:rsid w:val="00FA5CEE"/>
    <w:rsid w:val="00FA5EB9"/>
    <w:rsid w:val="00FA6225"/>
    <w:rsid w:val="00FA656D"/>
    <w:rsid w:val="00FA6686"/>
    <w:rsid w:val="00FA6A4B"/>
    <w:rsid w:val="00FA6A8C"/>
    <w:rsid w:val="00FA6BE1"/>
    <w:rsid w:val="00FA6D2E"/>
    <w:rsid w:val="00FA70DF"/>
    <w:rsid w:val="00FA7152"/>
    <w:rsid w:val="00FA7309"/>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5E3A"/>
    <w:rsid w:val="00FB62B2"/>
    <w:rsid w:val="00FB6401"/>
    <w:rsid w:val="00FB67DD"/>
    <w:rsid w:val="00FB68CE"/>
    <w:rsid w:val="00FB6B9D"/>
    <w:rsid w:val="00FB6C5F"/>
    <w:rsid w:val="00FB6C8C"/>
    <w:rsid w:val="00FB70DD"/>
    <w:rsid w:val="00FB72CB"/>
    <w:rsid w:val="00FB77BB"/>
    <w:rsid w:val="00FB7A9C"/>
    <w:rsid w:val="00FC034F"/>
    <w:rsid w:val="00FC03AD"/>
    <w:rsid w:val="00FC0AB4"/>
    <w:rsid w:val="00FC0B9B"/>
    <w:rsid w:val="00FC0E12"/>
    <w:rsid w:val="00FC15A1"/>
    <w:rsid w:val="00FC184E"/>
    <w:rsid w:val="00FC184F"/>
    <w:rsid w:val="00FC1859"/>
    <w:rsid w:val="00FC2075"/>
    <w:rsid w:val="00FC22FE"/>
    <w:rsid w:val="00FC23FA"/>
    <w:rsid w:val="00FC25D7"/>
    <w:rsid w:val="00FC2711"/>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52B"/>
    <w:rsid w:val="00FD553B"/>
    <w:rsid w:val="00FD5642"/>
    <w:rsid w:val="00FD6318"/>
    <w:rsid w:val="00FD661B"/>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36"/>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 w:type="character" w:customStyle="1" w:styleId="apple-converted-space">
    <w:name w:val="apple-converted-space"/>
    <w:basedOn w:val="DefaultParagraphFont"/>
    <w:qFormat/>
    <w:rsid w:val="00976BA2"/>
  </w:style>
  <w:style w:type="character" w:customStyle="1" w:styleId="TANChar">
    <w:name w:val="TAN Char"/>
    <w:link w:val="TAN"/>
    <w:qFormat/>
    <w:rsid w:val="00E0122C"/>
    <w:rPr>
      <w:rFonts w:ascii="Arial" w:hAnsi="Arial"/>
      <w:sz w:val="18"/>
      <w:lang w:val="en-GB" w:eastAsia="en-US"/>
    </w:rPr>
  </w:style>
  <w:style w:type="character" w:customStyle="1" w:styleId="EQChar">
    <w:name w:val="EQ Char"/>
    <w:link w:val="EQ"/>
    <w:qFormat/>
    <w:locked/>
    <w:rsid w:val="0093041C"/>
    <w:rPr>
      <w:rFonts w:ascii="Times New Roman" w:hAnsi="Times New Roman"/>
      <w:noProof/>
      <w:lang w:val="en-GB" w:eastAsia="en-US"/>
    </w:rPr>
  </w:style>
  <w:style w:type="character" w:customStyle="1" w:styleId="B1Char">
    <w:name w:val="B1 Char"/>
    <w:rsid w:val="00123541"/>
    <w:rPr>
      <w:lang w:val="en-GB" w:eastAsia="en-US"/>
    </w:rPr>
  </w:style>
  <w:style w:type="character" w:customStyle="1" w:styleId="TFChar">
    <w:name w:val="TF Char"/>
    <w:link w:val="TF"/>
    <w:rsid w:val="00123541"/>
    <w:rPr>
      <w:rFonts w:ascii="Arial" w:hAnsi="Arial"/>
      <w:b/>
      <w:lang w:val="en-GB" w:eastAsia="en-US"/>
    </w:rPr>
  </w:style>
  <w:style w:type="paragraph" w:styleId="Quote">
    <w:name w:val="Quote"/>
    <w:basedOn w:val="Normal"/>
    <w:next w:val="Normal"/>
    <w:link w:val="QuoteChar"/>
    <w:uiPriority w:val="29"/>
    <w:qFormat/>
    <w:rsid w:val="00CB51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51CE"/>
    <w:rPr>
      <w:rFonts w:ascii="Times New Roman" w:hAnsi="Times New Roman"/>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3.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856</TotalTime>
  <Pages>7</Pages>
  <Words>2341</Words>
  <Characters>13348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15658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Virgil Comsa</cp:lastModifiedBy>
  <cp:revision>194</cp:revision>
  <cp:lastPrinted>2011-11-09T07:49:00Z</cp:lastPrinted>
  <dcterms:created xsi:type="dcterms:W3CDTF">2022-09-26T20:51:00Z</dcterms:created>
  <dcterms:modified xsi:type="dcterms:W3CDTF">2023-02-16T20:26:00Z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